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63"/>
        <w:ind w:firstLine="0"/>
        <w:jc w:val="center"/>
        <w:spacing w:line="240" w:lineRule="auto"/>
        <w:tabs>
          <w:tab w:val="clear" w:pos="708" w:leader="none"/>
          <w:tab w:val="left" w:pos="3148" w:leader="none"/>
          <w:tab w:val="center" w:pos="4818" w:leader="none"/>
          <w:tab w:val="left" w:pos="6926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Договор подряда № ____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863"/>
        <w:ind w:firstLine="0"/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863"/>
        <w:ind w:firstLine="0"/>
        <w:spacing w:line="240" w:lineRule="auto"/>
        <w:tabs>
          <w:tab w:val="clear" w:pos="708" w:leader="none"/>
          <w:tab w:val="right" w:pos="993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г. Благовещенск</w:t>
        <w:tab/>
        <w:tab/>
        <w:tab/>
        <w:tab/>
        <w:tab/>
        <w:tab/>
        <w:t xml:space="preserve">                        «___» _________ 20__ г.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63"/>
        <w:ind w:firstLine="0"/>
        <w:spacing w:line="240" w:lineRule="auto"/>
        <w:tabs>
          <w:tab w:val="clear" w:pos="708" w:leader="none"/>
          <w:tab w:val="right" w:pos="9639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63"/>
        <w:ind w:firstLine="708"/>
        <w:spacing w:line="240" w:lineRule="auto"/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Акционерное общество «Дальневосточная генерирующая компания» (АО «ДГК»)</w:t>
      </w:r>
      <w:r>
        <w:rPr>
          <w:sz w:val="24"/>
          <w:szCs w:val="24"/>
          <w:lang w:eastAsia="en-US"/>
        </w:rPr>
        <w:t xml:space="preserve"> (далее – «Заказчик»), в лице директора структурного подразделения «Амурские тепловые сети» </w:t>
      </w:r>
      <w:r>
        <w:rPr>
          <w:sz w:val="24"/>
          <w:szCs w:val="24"/>
        </w:rPr>
        <w:t xml:space="preserve">_________________________, действующего на основании _______________,</w:t>
      </w:r>
      <w:r>
        <w:rPr>
          <w:sz w:val="24"/>
          <w:szCs w:val="24"/>
          <w:lang w:eastAsia="en-US"/>
        </w:rPr>
        <w:t xml:space="preserve">с одной стороны, и </w:t>
      </w:r>
      <w:r>
        <w:rPr>
          <w:b/>
          <w:sz w:val="24"/>
          <w:szCs w:val="24"/>
          <w:lang w:eastAsia="en-US"/>
        </w:rPr>
        <w:t xml:space="preserve">                                                                 </w:t>
      </w:r>
      <w:r>
        <w:rPr>
          <w:sz w:val="24"/>
          <w:szCs w:val="24"/>
          <w:lang w:eastAsia="en-US"/>
        </w:rPr>
        <w:t xml:space="preserve"> (далее – «Подрядчик»), в лице </w:t>
      </w:r>
      <w:r>
        <w:rPr>
          <w:sz w:val="24"/>
          <w:szCs w:val="24"/>
          <w:u w:val="single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_________________________, действующего на основании  ___________________, с другой стороны, совместно в дальнейшем именуемые «Стороны», а по отдельности – «Сторона», по результатам проведенной Заказчиком конкурентной процедуры по лоту № ______________</w:t>
      </w:r>
      <w:r>
        <w:rPr>
          <w:bCs/>
          <w:sz w:val="24"/>
          <w:szCs w:val="24"/>
          <w:lang w:eastAsia="en-US"/>
        </w:rPr>
        <w:t xml:space="preserve">,</w:t>
      </w:r>
      <w:r>
        <w:rPr>
          <w:color w:val="0000ff"/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и</w:t>
      </w:r>
      <w:r>
        <w:rPr>
          <w:color w:val="0000ff"/>
          <w:sz w:val="24"/>
          <w:szCs w:val="24"/>
          <w:lang w:eastAsia="en-US"/>
        </w:rPr>
        <w:t xml:space="preserve"> </w:t>
      </w:r>
      <w:r>
        <w:rPr>
          <w:bCs/>
          <w:sz w:val="24"/>
          <w:szCs w:val="24"/>
          <w:lang w:eastAsia="en-US"/>
        </w:rPr>
        <w:t xml:space="preserve">на основании Протокола о результатах подведения итогов закупки № ____ от «___» _____ 20__ года, </w:t>
      </w:r>
      <w:r>
        <w:rPr>
          <w:sz w:val="24"/>
          <w:szCs w:val="24"/>
          <w:lang w:eastAsia="en-US"/>
        </w:rPr>
        <w:t xml:space="preserve">заключили настоящий договор (далее – «Договор») о нижеследующем: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pStyle w:val="963"/>
        <w:ind w:left="0" w:firstLine="0"/>
        <w:tabs>
          <w:tab w:val="left" w:pos="284" w:leader="none"/>
          <w:tab w:val="clear" w:pos="708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963"/>
        <w:ind w:left="0" w:firstLine="0"/>
        <w:jc w:val="center"/>
        <w:tabs>
          <w:tab w:val="left" w:pos="284" w:leader="none"/>
          <w:tab w:val="clear" w:pos="708" w:leader="none"/>
        </w:tabs>
        <w:rPr>
          <w:b/>
          <w:bCs/>
        </w:rPr>
      </w:pPr>
      <w:r>
        <w:rPr>
          <w:b/>
          <w:bCs/>
        </w:rPr>
        <w:t xml:space="preserve">Термины и определения</w:t>
      </w:r>
      <w:r>
        <w:rPr>
          <w:b/>
          <w:bCs/>
        </w:rPr>
      </w:r>
      <w:r>
        <w:rPr>
          <w:b/>
          <w:bCs/>
        </w:rPr>
      </w:r>
    </w:p>
    <w:p>
      <w:pPr>
        <w:pStyle w:val="963"/>
        <w:ind w:left="0" w:firstLine="0"/>
        <w:jc w:val="center"/>
        <w:tabs>
          <w:tab w:val="left" w:pos="284" w:leader="none"/>
          <w:tab w:val="clear" w:pos="708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950"/>
        <w:ind w:firstLine="708"/>
        <w:rPr>
          <w:color w:val="auto"/>
        </w:rPr>
      </w:pPr>
      <w:r>
        <w:rPr>
          <w:color w:val="auto"/>
        </w:rPr>
        <w:t xml:space="preserve">Термины и определения, приведенные в настоящем разделе, предназначены для однозначного понимания формулировок Договора, и будут иметь по тексту Договора следующие значения, если иное прямо не указано в Договоре:</w:t>
      </w:r>
      <w:r>
        <w:rPr>
          <w:color w:val="auto"/>
        </w:rPr>
      </w:r>
      <w:r>
        <w:rPr>
          <w:color w:val="auto"/>
        </w:rPr>
      </w:r>
    </w:p>
    <w:p>
      <w:pPr>
        <w:pStyle w:val="963"/>
        <w:ind w:left="0" w:firstLine="708"/>
        <w:jc w:val="both"/>
        <w:widowControl w:val="off"/>
        <w:rPr>
          <w:lang w:eastAsia="en-US"/>
        </w:rPr>
      </w:pPr>
      <w:r>
        <w:rPr>
          <w:b/>
          <w:lang w:eastAsia="en-US"/>
        </w:rPr>
        <w:t xml:space="preserve">«Акт КС-2», «Справка КС-3» – </w:t>
      </w:r>
      <w:r>
        <w:rPr>
          <w:lang w:eastAsia="en-US"/>
        </w:rPr>
        <w:t xml:space="preserve">документы, оформляемые по унифицированным формам №№ КС-2 «Акт о приемке выполненных работ» и КС-3 «Справка о стоимости выполненных работ и затрат» утвержденные подрядчиком.</w:t>
      </w:r>
      <w:r>
        <w:rPr>
          <w:lang w:eastAsia="en-US"/>
        </w:rPr>
      </w:r>
      <w:r>
        <w:rPr>
          <w:lang w:eastAsia="en-US"/>
        </w:rPr>
      </w:r>
    </w:p>
    <w:p>
      <w:pPr>
        <w:pStyle w:val="963"/>
        <w:ind w:left="0" w:firstLine="708"/>
        <w:jc w:val="both"/>
        <w:widowControl w:val="off"/>
        <w:rPr>
          <w:lang w:eastAsia="en-US"/>
        </w:rPr>
      </w:pPr>
      <w:r>
        <w:rPr>
          <w:b/>
          <w:lang w:eastAsia="en-US"/>
        </w:rPr>
        <w:t xml:space="preserve">«Акт КС-14»</w:t>
      </w:r>
      <w:r>
        <w:rPr>
          <w:lang w:eastAsia="en-US"/>
        </w:rPr>
        <w:t xml:space="preserve">– документ, оформляемый по унифицированным формам № КС-14 «Акт приемки законченного строительством объекта приемочной комиссией»</w:t>
      </w:r>
      <w:r>
        <w:t xml:space="preserve">, утвержденный Учетной политикой АО «ДГК»</w:t>
      </w:r>
      <w:r>
        <w:rPr>
          <w:lang w:eastAsia="en-US"/>
        </w:rPr>
        <w:t xml:space="preserve">, подписываемые Сторонами по окончании всех Работ по Объекту, предусмотренных Договором.</w:t>
      </w:r>
      <w:r>
        <w:rPr>
          <w:lang w:eastAsia="en-US"/>
        </w:rPr>
      </w:r>
      <w:r>
        <w:rPr>
          <w:lang w:eastAsia="en-US"/>
        </w:rPr>
      </w:r>
    </w:p>
    <w:p>
      <w:pPr>
        <w:pStyle w:val="963"/>
        <w:ind w:left="0" w:firstLine="708"/>
        <w:jc w:val="both"/>
        <w:rPr>
          <w:lang w:eastAsia="en-US"/>
        </w:rPr>
      </w:pPr>
      <w:r>
        <w:rPr>
          <w:b/>
          <w:lang w:eastAsia="en-US"/>
        </w:rPr>
        <w:t xml:space="preserve"> </w:t>
      </w:r>
      <w:r>
        <w:rPr>
          <w:b/>
          <w:lang w:eastAsia="en-US"/>
        </w:rPr>
        <w:t xml:space="preserve">«Акт освидетельствования выполненных работ»</w:t>
      </w:r>
      <w:r>
        <w:rPr>
          <w:lang w:eastAsia="en-US"/>
        </w:rPr>
        <w:t xml:space="preserve"> – документ, оформляемый по форме, установленной Договором, подписываемый Сторонами по завершении работ по завершению выполнения промежуточных (ежемесячных) объемов Работ, предусмотренных Договором. </w:t>
      </w:r>
      <w:r>
        <w:rPr>
          <w:lang w:eastAsia="en-US"/>
        </w:rPr>
      </w:r>
      <w:r>
        <w:rPr>
          <w:lang w:eastAsia="en-US"/>
        </w:rPr>
      </w:r>
    </w:p>
    <w:p>
      <w:pPr>
        <w:pStyle w:val="963"/>
        <w:ind w:left="0" w:firstLine="708"/>
        <w:jc w:val="both"/>
        <w:rPr>
          <w:lang w:eastAsia="en-US"/>
        </w:rPr>
      </w:pPr>
      <w:r>
        <w:rPr>
          <w:lang w:eastAsia="en-US"/>
        </w:rPr>
        <w:t xml:space="preserve">Акт освидетельствования выполненных работ не является документом, свидетельствующим о приемке Заказчиком Работ, в том числе </w:t>
      </w:r>
      <w:r>
        <w:rPr>
          <w:lang w:eastAsia="en-US"/>
        </w:rPr>
        <w:t xml:space="preserve">переходе к Заказчику рисков случайной гибели / повреждения результатов Работ (пункт 3 статьи 753 ГК РФ), и его подписание не освобождает Подрядчика от ответственности за выявленные недостатки, несоответствия и / или дефекты в результатах выполненных Работ.</w:t>
      </w:r>
      <w:r>
        <w:rPr>
          <w:lang w:eastAsia="en-US"/>
        </w:rPr>
      </w:r>
      <w:r>
        <w:rPr>
          <w:lang w:eastAsia="en-US"/>
        </w:rPr>
      </w:r>
    </w:p>
    <w:p>
      <w:pPr>
        <w:pStyle w:val="963"/>
        <w:ind w:left="0" w:firstLine="708"/>
        <w:jc w:val="both"/>
        <w:rPr>
          <w:lang w:eastAsia="en-US"/>
        </w:rPr>
      </w:pPr>
      <w:r>
        <w:rPr>
          <w:b/>
          <w:lang w:eastAsia="en-US"/>
        </w:rPr>
        <w:t xml:space="preserve">«Промежуточный объем работ» - </w:t>
      </w:r>
      <w:r>
        <w:rPr>
          <w:lang w:eastAsia="en-US"/>
        </w:rPr>
        <w:t xml:space="preserve">объем работ, выполненных по Договору подряда за отчетный период и принятый Актом освидетельствования работ.</w:t>
      </w:r>
      <w:r>
        <w:rPr>
          <w:lang w:eastAsia="en-US"/>
        </w:rPr>
      </w:r>
      <w:r>
        <w:rPr>
          <w:lang w:eastAsia="en-US"/>
        </w:rPr>
      </w:r>
    </w:p>
    <w:p>
      <w:pPr>
        <w:pStyle w:val="963"/>
        <w:ind w:left="0" w:firstLine="708"/>
        <w:jc w:val="both"/>
        <w:widowControl w:val="off"/>
        <w:tabs>
          <w:tab w:val="left" w:pos="567" w:leader="none"/>
          <w:tab w:val="clear" w:pos="708" w:leader="none"/>
          <w:tab w:val="left" w:pos="1134" w:leader="none"/>
        </w:tabs>
        <w:rPr>
          <w:lang w:eastAsia="en-US"/>
        </w:rPr>
      </w:pPr>
      <w:r>
        <w:rPr>
          <w:b/>
          <w:lang w:eastAsia="en-US"/>
        </w:rPr>
        <w:t xml:space="preserve"> </w:t>
      </w:r>
      <w:r>
        <w:rPr>
          <w:b/>
          <w:lang w:eastAsia="en-US"/>
        </w:rPr>
        <w:t xml:space="preserve">«Гарантийный срок»</w:t>
      </w:r>
      <w:r>
        <w:t xml:space="preserve"> </w:t>
      </w:r>
      <w:r>
        <w:rPr>
          <w:lang w:eastAsia="en-US"/>
        </w:rPr>
        <w:t xml:space="preserve">– период, в течение которого качество выполненных Работ и использованных Материально-технических ресурсов и оборудования должно соответствовать требованиям Договора, Рабочей документа</w:t>
      </w:r>
      <w:r>
        <w:rPr>
          <w:lang w:eastAsia="en-US"/>
        </w:rPr>
        <w:t xml:space="preserve">ции и Применимого права, и Подрядчик обязуется устранять все выявленные Заказчиком недостатки, несоответствия и / или дефекты за свой счет. Гарантийный срок, если иное прямо не предусмотрено Договором, распространяется на все составляющие Результата работ.</w:t>
      </w:r>
      <w:r>
        <w:rPr>
          <w:lang w:eastAsia="en-US"/>
        </w:rPr>
      </w:r>
      <w:r>
        <w:rPr>
          <w:lang w:eastAsia="en-US"/>
        </w:rPr>
      </w:r>
    </w:p>
    <w:p>
      <w:pPr>
        <w:pStyle w:val="963"/>
        <w:ind w:left="0" w:firstLine="708"/>
        <w:jc w:val="both"/>
        <w:widowControl w:val="off"/>
        <w:tabs>
          <w:tab w:val="left" w:pos="567" w:leader="none"/>
          <w:tab w:val="clear" w:pos="708" w:leader="none"/>
          <w:tab w:val="left" w:pos="1134" w:leader="none"/>
        </w:tabs>
        <w:rPr>
          <w:lang w:eastAsia="en-US"/>
        </w:rPr>
      </w:pPr>
      <w:r>
        <w:rPr>
          <w:b/>
          <w:lang w:eastAsia="en-US"/>
        </w:rPr>
        <w:t xml:space="preserve">«Договор»</w:t>
      </w:r>
      <w:r>
        <w:rPr>
          <w:lang w:eastAsia="en-US"/>
        </w:rPr>
        <w:t xml:space="preserve"> – настоящий договор, подписанный Заказчиком и Подрядчиком, включая все Приложения к нему, а также дополнительные соглашения к Договору при условии, что они заключены надлежащим образом, и из них явно следует, что они составляют часть Договора.</w:t>
      </w:r>
      <w:r>
        <w:rPr>
          <w:lang w:eastAsia="en-US"/>
        </w:rPr>
      </w:r>
      <w:r>
        <w:rPr>
          <w:lang w:eastAsia="en-US"/>
        </w:rPr>
      </w:r>
    </w:p>
    <w:p>
      <w:pPr>
        <w:pStyle w:val="963"/>
        <w:ind w:left="0" w:firstLine="708"/>
        <w:jc w:val="both"/>
        <w:widowControl w:val="off"/>
        <w:tabs>
          <w:tab w:val="left" w:pos="567" w:leader="none"/>
          <w:tab w:val="clear" w:pos="708" w:leader="none"/>
          <w:tab w:val="left" w:pos="1134" w:leader="none"/>
        </w:tabs>
        <w:rPr>
          <w:lang w:eastAsia="en-US"/>
        </w:rPr>
      </w:pPr>
      <w:r>
        <w:rPr>
          <w:b/>
          <w:lang w:eastAsia="en-US"/>
        </w:rPr>
        <w:t xml:space="preserve">«Исполнительн</w:t>
      </w:r>
      <w:bookmarkStart w:id="0" w:name="OCRUncertain148"/>
      <w:r>
        <w:rPr>
          <w:b/>
          <w:lang w:eastAsia="en-US"/>
        </w:rPr>
        <w:t xml:space="preserve">а</w:t>
      </w:r>
      <w:bookmarkEnd w:id="0"/>
      <w:r>
        <w:rPr>
          <w:b/>
          <w:lang w:eastAsia="en-US"/>
        </w:rPr>
        <w:t xml:space="preserve">я док</w:t>
      </w:r>
      <w:bookmarkStart w:id="1" w:name="OCRUncertain149"/>
      <w:r>
        <w:rPr>
          <w:b/>
          <w:lang w:eastAsia="en-US"/>
        </w:rPr>
        <w:t xml:space="preserve">у</w:t>
      </w:r>
      <w:bookmarkEnd w:id="1"/>
      <w:r>
        <w:rPr>
          <w:b/>
          <w:lang w:eastAsia="en-US"/>
        </w:rPr>
        <w:t xml:space="preserve">м</w:t>
      </w:r>
      <w:bookmarkStart w:id="2" w:name="OCRUncertain150"/>
      <w:r>
        <w:rPr>
          <w:b/>
          <w:lang w:eastAsia="en-US"/>
        </w:rPr>
        <w:t xml:space="preserve">е</w:t>
      </w:r>
      <w:bookmarkEnd w:id="2"/>
      <w:r>
        <w:rPr>
          <w:b/>
          <w:lang w:eastAsia="en-US"/>
        </w:rPr>
        <w:t xml:space="preserve">нтац</w:t>
      </w:r>
      <w:bookmarkStart w:id="3" w:name="OCRUncertain151"/>
      <w:r>
        <w:rPr>
          <w:b/>
          <w:lang w:eastAsia="en-US"/>
        </w:rPr>
        <w:t xml:space="preserve">и</w:t>
      </w:r>
      <w:bookmarkEnd w:id="3"/>
      <w:r>
        <w:rPr>
          <w:b/>
          <w:lang w:eastAsia="en-US"/>
        </w:rPr>
        <w:t xml:space="preserve">я» </w:t>
      </w:r>
      <w:r>
        <w:rPr>
          <w:lang w:eastAsia="en-US"/>
        </w:rPr>
        <w:t xml:space="preserve">– совокупность текстовых и графических документов и материалов, оформляемых в процессе выполнения Работ, отражающих процесс производства Работ,</w:t>
      </w:r>
      <w:r>
        <w:t xml:space="preserve"> </w:t>
      </w:r>
      <w:r>
        <w:rPr>
          <w:lang w:eastAsia="en-US"/>
        </w:rPr>
        <w:t xml:space="preserve">техническое состояние Объекта, а также фактическое исполнение проектных решений в процессе выполнения Работ по Договору. </w:t>
      </w:r>
      <w:r>
        <w:rPr>
          <w:lang w:eastAsia="en-US"/>
        </w:rPr>
      </w:r>
      <w:r>
        <w:rPr>
          <w:lang w:eastAsia="en-US"/>
        </w:rPr>
      </w:r>
    </w:p>
    <w:p>
      <w:pPr>
        <w:pStyle w:val="963"/>
        <w:ind w:left="0" w:firstLine="708"/>
        <w:jc w:val="both"/>
        <w:widowControl w:val="off"/>
        <w:tabs>
          <w:tab w:val="left" w:pos="567" w:leader="none"/>
          <w:tab w:val="clear" w:pos="708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К исполнительной документации относятся:</w:t>
      </w:r>
      <w:r>
        <w:rPr>
          <w:lang w:eastAsia="en-US"/>
        </w:rPr>
      </w:r>
      <w:r>
        <w:rPr>
          <w:lang w:eastAsia="en-US"/>
        </w:rPr>
      </w:r>
    </w:p>
    <w:p>
      <w:pPr>
        <w:pStyle w:val="963"/>
        <w:numPr>
          <w:ilvl w:val="0"/>
          <w:numId w:val="6"/>
        </w:numPr>
        <w:ind w:left="0" w:firstLine="709"/>
        <w:jc w:val="both"/>
        <w:widowControl w:val="off"/>
        <w:tabs>
          <w:tab w:val="left" w:pos="567" w:leader="none"/>
          <w:tab w:val="clear" w:pos="708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Акты приемки геодезической разбивочной основы;</w:t>
      </w:r>
      <w:r>
        <w:rPr>
          <w:lang w:eastAsia="en-US"/>
        </w:rPr>
      </w:r>
      <w:r>
        <w:rPr>
          <w:lang w:eastAsia="en-US"/>
        </w:rPr>
      </w:r>
    </w:p>
    <w:p>
      <w:pPr>
        <w:pStyle w:val="963"/>
        <w:numPr>
          <w:ilvl w:val="0"/>
          <w:numId w:val="6"/>
        </w:numPr>
        <w:ind w:left="0" w:firstLine="709"/>
        <w:jc w:val="both"/>
        <w:widowControl w:val="off"/>
        <w:tabs>
          <w:tab w:val="left" w:pos="567" w:leader="none"/>
          <w:tab w:val="clear" w:pos="708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Исполнительные геодезические схемы возведенных конструкций, элементов и частей зданий, сооружений;</w:t>
      </w:r>
      <w:r>
        <w:rPr>
          <w:lang w:eastAsia="en-US"/>
        </w:rPr>
      </w:r>
      <w:r>
        <w:rPr>
          <w:lang w:eastAsia="en-US"/>
        </w:rPr>
      </w:r>
    </w:p>
    <w:p>
      <w:pPr>
        <w:pStyle w:val="963"/>
        <w:numPr>
          <w:ilvl w:val="0"/>
          <w:numId w:val="6"/>
        </w:numPr>
        <w:ind w:left="0" w:firstLine="709"/>
        <w:jc w:val="both"/>
        <w:widowControl w:val="off"/>
        <w:tabs>
          <w:tab w:val="left" w:pos="567" w:leader="none"/>
          <w:tab w:val="clear" w:pos="708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Исполнительные схемы и профили инженерных сетей и подземных сооружений;</w:t>
      </w:r>
      <w:r>
        <w:rPr>
          <w:lang w:eastAsia="en-US"/>
        </w:rPr>
      </w:r>
      <w:r>
        <w:rPr>
          <w:lang w:eastAsia="en-US"/>
        </w:rPr>
      </w:r>
    </w:p>
    <w:p>
      <w:pPr>
        <w:pStyle w:val="963"/>
        <w:numPr>
          <w:ilvl w:val="0"/>
          <w:numId w:val="6"/>
        </w:numPr>
        <w:ind w:left="0" w:firstLine="709"/>
        <w:jc w:val="both"/>
        <w:widowControl w:val="off"/>
        <w:tabs>
          <w:tab w:val="left" w:pos="567" w:leader="none"/>
          <w:tab w:val="clear" w:pos="708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Общий журнал работ</w:t>
      </w:r>
      <w:r>
        <w:rPr>
          <w:lang w:val="en-US" w:eastAsia="en-US"/>
        </w:rPr>
        <w:t xml:space="preserve">;</w:t>
      </w:r>
      <w:r>
        <w:rPr>
          <w:lang w:eastAsia="en-US"/>
        </w:rPr>
      </w:r>
      <w:r>
        <w:rPr>
          <w:lang w:eastAsia="en-US"/>
        </w:rPr>
      </w:r>
    </w:p>
    <w:p>
      <w:pPr>
        <w:pStyle w:val="963"/>
        <w:numPr>
          <w:ilvl w:val="0"/>
          <w:numId w:val="6"/>
        </w:numPr>
        <w:ind w:left="0" w:firstLine="709"/>
        <w:jc w:val="both"/>
        <w:widowControl w:val="off"/>
        <w:tabs>
          <w:tab w:val="left" w:pos="567" w:leader="none"/>
          <w:tab w:val="clear" w:pos="708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Специальные журналы работ (соответствующие видам выполняемых работ), журналы входного и операционного контроля качества;</w:t>
      </w:r>
      <w:r>
        <w:rPr>
          <w:lang w:eastAsia="en-US"/>
        </w:rPr>
      </w:r>
      <w:r>
        <w:rPr>
          <w:lang w:eastAsia="en-US"/>
        </w:rPr>
      </w:r>
    </w:p>
    <w:p>
      <w:pPr>
        <w:pStyle w:val="963"/>
        <w:numPr>
          <w:ilvl w:val="0"/>
          <w:numId w:val="6"/>
        </w:numPr>
        <w:ind w:left="0" w:firstLine="709"/>
        <w:jc w:val="both"/>
        <w:widowControl w:val="off"/>
        <w:tabs>
          <w:tab w:val="left" w:pos="567" w:leader="none"/>
          <w:tab w:val="clear" w:pos="708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Журнал авторского надзора проектных организаций (при наличии авторского надзора);</w:t>
      </w:r>
      <w:r>
        <w:rPr>
          <w:lang w:eastAsia="en-US"/>
        </w:rPr>
      </w:r>
      <w:r>
        <w:rPr>
          <w:lang w:eastAsia="en-US"/>
        </w:rPr>
      </w:r>
    </w:p>
    <w:p>
      <w:pPr>
        <w:pStyle w:val="963"/>
        <w:numPr>
          <w:ilvl w:val="0"/>
          <w:numId w:val="6"/>
        </w:numPr>
        <w:ind w:left="0" w:firstLine="709"/>
        <w:jc w:val="both"/>
        <w:widowControl w:val="off"/>
        <w:tabs>
          <w:tab w:val="left" w:pos="567" w:leader="none"/>
          <w:tab w:val="clear" w:pos="708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Акты освидетельствования скрытых работ</w:t>
      </w:r>
      <w:r>
        <w:rPr>
          <w:lang w:val="en-US" w:eastAsia="en-US"/>
        </w:rPr>
        <w:t xml:space="preserve">;</w:t>
      </w:r>
      <w:r>
        <w:rPr>
          <w:lang w:eastAsia="en-US"/>
        </w:rPr>
      </w:r>
      <w:r>
        <w:rPr>
          <w:lang w:eastAsia="en-US"/>
        </w:rPr>
      </w:r>
    </w:p>
    <w:p>
      <w:pPr>
        <w:pStyle w:val="963"/>
        <w:numPr>
          <w:ilvl w:val="0"/>
          <w:numId w:val="6"/>
        </w:numPr>
        <w:ind w:left="0" w:firstLine="709"/>
        <w:jc w:val="both"/>
        <w:widowControl w:val="off"/>
        <w:tabs>
          <w:tab w:val="left" w:pos="567" w:leader="none"/>
          <w:tab w:val="clear" w:pos="708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Акты промежуточной приемки ответственных конструкций;</w:t>
      </w:r>
      <w:r>
        <w:rPr>
          <w:lang w:eastAsia="en-US"/>
        </w:rPr>
      </w:r>
      <w:r>
        <w:rPr>
          <w:lang w:eastAsia="en-US"/>
        </w:rPr>
      </w:r>
    </w:p>
    <w:p>
      <w:pPr>
        <w:pStyle w:val="963"/>
        <w:numPr>
          <w:ilvl w:val="0"/>
          <w:numId w:val="6"/>
        </w:numPr>
        <w:ind w:left="0" w:firstLine="709"/>
        <w:jc w:val="both"/>
        <w:widowControl w:val="off"/>
        <w:tabs>
          <w:tab w:val="left" w:pos="567" w:leader="none"/>
          <w:tab w:val="clear" w:pos="708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Акты испытаний и опробования оборудования, систем и устройств;</w:t>
      </w:r>
      <w:r>
        <w:rPr>
          <w:lang w:eastAsia="en-US"/>
        </w:rPr>
      </w:r>
      <w:r>
        <w:rPr>
          <w:lang w:eastAsia="en-US"/>
        </w:rPr>
      </w:r>
    </w:p>
    <w:p>
      <w:pPr>
        <w:pStyle w:val="963"/>
        <w:numPr>
          <w:ilvl w:val="0"/>
          <w:numId w:val="6"/>
        </w:numPr>
        <w:ind w:left="0" w:firstLine="709"/>
        <w:jc w:val="both"/>
        <w:widowControl w:val="off"/>
        <w:tabs>
          <w:tab w:val="left" w:pos="567" w:leader="none"/>
          <w:tab w:val="clear" w:pos="708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Результаты экспертиз, обследований в ходе выполнения работ;</w:t>
      </w:r>
      <w:r>
        <w:rPr>
          <w:lang w:eastAsia="en-US"/>
        </w:rPr>
      </w:r>
      <w:r>
        <w:rPr>
          <w:lang w:eastAsia="en-US"/>
        </w:rPr>
      </w:r>
    </w:p>
    <w:p>
      <w:pPr>
        <w:pStyle w:val="963"/>
        <w:numPr>
          <w:ilvl w:val="0"/>
          <w:numId w:val="6"/>
        </w:numPr>
        <w:ind w:left="0" w:firstLine="709"/>
        <w:jc w:val="both"/>
        <w:widowControl w:val="off"/>
        <w:tabs>
          <w:tab w:val="left" w:pos="567" w:leader="none"/>
          <w:tab w:val="clear" w:pos="708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Акты приемки инженерных систем</w:t>
      </w:r>
      <w:r>
        <w:rPr>
          <w:lang w:val="en-US" w:eastAsia="en-US"/>
        </w:rPr>
        <w:t xml:space="preserve">;</w:t>
      </w:r>
      <w:r>
        <w:rPr>
          <w:lang w:eastAsia="en-US"/>
        </w:rPr>
      </w:r>
      <w:r>
        <w:rPr>
          <w:lang w:eastAsia="en-US"/>
        </w:rPr>
      </w:r>
    </w:p>
    <w:p>
      <w:pPr>
        <w:pStyle w:val="963"/>
        <w:numPr>
          <w:ilvl w:val="0"/>
          <w:numId w:val="6"/>
        </w:numPr>
        <w:ind w:left="0" w:firstLine="709"/>
        <w:jc w:val="both"/>
        <w:widowControl w:val="off"/>
        <w:tabs>
          <w:tab w:val="left" w:pos="567" w:leader="none"/>
          <w:tab w:val="clear" w:pos="708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Исполнительные схемы расположения зданий, сооружений на местности (посадки);</w:t>
      </w:r>
      <w:r>
        <w:rPr>
          <w:lang w:eastAsia="en-US"/>
        </w:rPr>
      </w:r>
      <w:r>
        <w:rPr>
          <w:lang w:eastAsia="en-US"/>
        </w:rPr>
      </w:r>
    </w:p>
    <w:p>
      <w:pPr>
        <w:pStyle w:val="963"/>
        <w:numPr>
          <w:ilvl w:val="0"/>
          <w:numId w:val="6"/>
        </w:numPr>
        <w:ind w:left="0" w:firstLine="709"/>
        <w:jc w:val="both"/>
        <w:widowControl w:val="off"/>
        <w:tabs>
          <w:tab w:val="left" w:pos="567" w:leader="none"/>
          <w:tab w:val="clear" w:pos="708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Рабочие чертежи на строительство объекта с надписями о соответствии выполненных в натуре работ этим чертежам (с учетом внесенных в них изменений), сделанными лицами, ответственными за производство строительно-монтажных работ;</w:t>
      </w:r>
      <w:r>
        <w:rPr>
          <w:lang w:eastAsia="en-US"/>
        </w:rPr>
      </w:r>
      <w:r>
        <w:rPr>
          <w:lang w:eastAsia="en-US"/>
        </w:rPr>
      </w:r>
    </w:p>
    <w:p>
      <w:pPr>
        <w:pStyle w:val="963"/>
        <w:numPr>
          <w:ilvl w:val="0"/>
          <w:numId w:val="6"/>
        </w:numPr>
        <w:ind w:left="0" w:firstLine="709"/>
        <w:jc w:val="both"/>
        <w:widowControl w:val="off"/>
        <w:tabs>
          <w:tab w:val="left" w:pos="567" w:leader="none"/>
          <w:tab w:val="clear" w:pos="708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другие документы по усмотрению Сторон с учетом специфики Работ.</w:t>
      </w:r>
      <w:r>
        <w:rPr>
          <w:lang w:eastAsia="en-US"/>
        </w:rPr>
      </w:r>
      <w:r>
        <w:rPr>
          <w:lang w:eastAsia="en-US"/>
        </w:rPr>
      </w:r>
    </w:p>
    <w:p>
      <w:pPr>
        <w:pStyle w:val="963"/>
        <w:ind w:left="0" w:firstLine="709"/>
        <w:jc w:val="both"/>
        <w:widowControl w:val="off"/>
        <w:tabs>
          <w:tab w:val="left" w:pos="567" w:leader="none"/>
          <w:tab w:val="clear" w:pos="708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Исполнительная документация предъявляется Подрядчиком при освидет</w:t>
      </w:r>
      <w:r>
        <w:rPr>
          <w:lang w:eastAsia="en-US"/>
        </w:rPr>
        <w:t xml:space="preserve">ельствовании выполненных работ, предусмотренных Договором, а также при приемке Объекта в эксплуатацию.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Объекта.</w:t>
      </w:r>
      <w:r>
        <w:rPr>
          <w:lang w:eastAsia="en-US"/>
        </w:rPr>
      </w:r>
      <w:r>
        <w:rPr>
          <w:lang w:eastAsia="en-US"/>
        </w:rPr>
      </w:r>
    </w:p>
    <w:p>
      <w:pPr>
        <w:pStyle w:val="963"/>
        <w:ind w:left="0" w:firstLine="708"/>
        <w:jc w:val="both"/>
        <w:widowControl w:val="off"/>
        <w:tabs>
          <w:tab w:val="left" w:pos="567" w:leader="none"/>
          <w:tab w:val="clear" w:pos="708" w:leader="none"/>
          <w:tab w:val="left" w:pos="1134" w:leader="none"/>
        </w:tabs>
        <w:rPr>
          <w:lang w:eastAsia="en-US"/>
        </w:rPr>
      </w:pPr>
      <w:r>
        <w:rPr>
          <w:b/>
          <w:lang w:eastAsia="en-US"/>
        </w:rPr>
        <w:t xml:space="preserve">«Коммерческая тайна»</w:t>
      </w:r>
      <w:r>
        <w:rPr>
          <w:lang w:eastAsia="en-US"/>
        </w:rPr>
        <w:t xml:space="preserve"> –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выгоду. </w:t>
      </w:r>
      <w:r>
        <w:rPr>
          <w:lang w:eastAsia="en-US"/>
        </w:rPr>
      </w:r>
      <w:r>
        <w:rPr>
          <w:lang w:eastAsia="en-US"/>
        </w:rPr>
      </w:r>
    </w:p>
    <w:p>
      <w:pPr>
        <w:pStyle w:val="963"/>
        <w:ind w:left="0" w:firstLine="708"/>
        <w:jc w:val="both"/>
        <w:widowControl w:val="off"/>
        <w:tabs>
          <w:tab w:val="left" w:pos="567" w:leader="none"/>
          <w:tab w:val="clear" w:pos="708" w:leader="none"/>
          <w:tab w:val="left" w:pos="1134" w:leader="none"/>
        </w:tabs>
        <w:rPr>
          <w:lang w:eastAsia="en-US"/>
        </w:rPr>
      </w:pPr>
      <w:r>
        <w:rPr>
          <w:b/>
          <w:lang w:eastAsia="en-US"/>
        </w:rPr>
        <w:t xml:space="preserve">«Лимит на непредвиденные работы и затраты»</w:t>
      </w:r>
      <w:r>
        <w:rPr>
          <w:lang w:eastAsia="en-US"/>
        </w:rPr>
        <w:t xml:space="preserve"> – резерв средств на работы и затраты, предназначенный для возмещения стоимости работ и затрат, потребность в которых возникает у Подрядчика в процессе выполнения Работ по Договору в результате уточнения проектных решений и / или условий выполнения Работ.</w:t>
      </w:r>
      <w:r>
        <w:rPr>
          <w:lang w:eastAsia="en-US"/>
        </w:rPr>
      </w:r>
      <w:r>
        <w:rPr>
          <w:lang w:eastAsia="en-US"/>
        </w:rPr>
      </w:r>
    </w:p>
    <w:p>
      <w:pPr>
        <w:pStyle w:val="963"/>
        <w:ind w:left="0" w:firstLine="708"/>
        <w:jc w:val="both"/>
        <w:widowControl w:val="off"/>
        <w:tabs>
          <w:tab w:val="left" w:pos="567" w:leader="none"/>
          <w:tab w:val="clear" w:pos="708" w:leader="none"/>
          <w:tab w:val="left" w:pos="1134" w:leader="none"/>
        </w:tabs>
        <w:rPr>
          <w:lang w:eastAsia="en-US"/>
        </w:rPr>
      </w:pPr>
      <w:r>
        <w:rPr>
          <w:b/>
          <w:lang w:eastAsia="en-US"/>
        </w:rPr>
        <w:t xml:space="preserve">«Материально-технические ресурсы и оборудование»</w:t>
      </w:r>
      <w:r>
        <w:rPr>
          <w:lang w:eastAsia="en-US"/>
        </w:rPr>
        <w:t xml:space="preserve"> – всевозможные материалы, запасные части, оборудование, строительные конструкции, детали, комплектующие изделия, инвентарь, отделочные мате</w:t>
      </w:r>
      <w:r>
        <w:rPr>
          <w:lang w:eastAsia="en-US"/>
        </w:rPr>
        <w:t xml:space="preserve">риалы, сырье, смазочные материалы, иные товары, которые Подрядчик должен задействовать, использовать, смонтировать на Объекте согласно условиям Договора, необходимые для выполнения Работ по Договору и последующей нормальной и надежной эксплуатации Объекта.</w:t>
      </w:r>
      <w:r>
        <w:rPr>
          <w:lang w:eastAsia="en-US"/>
        </w:rPr>
      </w:r>
      <w:r>
        <w:rPr>
          <w:lang w:eastAsia="en-US"/>
        </w:rPr>
      </w:r>
    </w:p>
    <w:p>
      <w:pPr>
        <w:pStyle w:val="863"/>
        <w:ind w:firstLine="709"/>
        <w:spacing w:line="276" w:lineRule="auto"/>
        <w:rPr>
          <w:sz w:val="24"/>
        </w:rPr>
      </w:pPr>
      <w:r>
        <w:rPr>
          <w:b/>
          <w:sz w:val="24"/>
        </w:rPr>
        <w:t xml:space="preserve">«Независимая гарантия» - </w:t>
      </w:r>
      <w:r>
        <w:rPr>
          <w:sz w:val="24"/>
        </w:rPr>
        <w:t xml:space="preserve">гарантия, предоставляемая МСП в обеспечение надлежащего исполнения Договоров, заключенных по результатам конкурентной закупки товаров, работ, услуг в электронной форме только среди МСП.</w:t>
      </w:r>
      <w:r>
        <w:rPr>
          <w:sz w:val="24"/>
        </w:rPr>
      </w:r>
      <w:r>
        <w:rPr>
          <w:sz w:val="24"/>
        </w:rPr>
      </w:r>
    </w:p>
    <w:p>
      <w:pPr>
        <w:pStyle w:val="963"/>
        <w:ind w:left="0" w:firstLine="708"/>
        <w:jc w:val="both"/>
        <w:widowControl w:val="off"/>
        <w:tabs>
          <w:tab w:val="left" w:pos="567" w:leader="none"/>
          <w:tab w:val="clear" w:pos="708" w:leader="none"/>
          <w:tab w:val="left" w:pos="1134" w:leader="none"/>
        </w:tabs>
        <w:rPr>
          <w:lang w:eastAsia="en-US"/>
        </w:rPr>
      </w:pPr>
      <w:r>
        <w:rPr>
          <w:b/>
          <w:lang w:eastAsia="en-US"/>
        </w:rPr>
        <w:t xml:space="preserve">«Обеспечительный платеж»</w:t>
      </w:r>
      <w:r>
        <w:rPr>
          <w:lang w:eastAsia="en-US"/>
        </w:rPr>
        <w:t xml:space="preserve"> – платеж в размере 10 % (десять процентов) от Цены Договора или стоимос</w:t>
      </w:r>
      <w:r>
        <w:rPr>
          <w:lang w:eastAsia="en-US"/>
        </w:rPr>
        <w:t xml:space="preserve">ти Работ по соответствующему Объекту, который удерживается Заказчиком в качестве гарантийного резервирования в случае непредставления Подрядчиком Независимой гарантии надлежащего исполнения Договора в соответствии с требованиями, установленными Договором. </w:t>
      </w:r>
      <w:r>
        <w:rPr>
          <w:lang w:eastAsia="en-US"/>
        </w:rPr>
      </w:r>
      <w:r>
        <w:rPr>
          <w:lang w:eastAsia="en-US"/>
        </w:rPr>
      </w:r>
    </w:p>
    <w:p>
      <w:pPr>
        <w:pStyle w:val="963"/>
        <w:ind w:left="0" w:firstLine="708"/>
        <w:jc w:val="both"/>
        <w:spacing w:line="21" w:lineRule="atLeast"/>
        <w:widowControl w:val="off"/>
        <w:tabs>
          <w:tab w:val="left" w:pos="567" w:leader="none"/>
          <w:tab w:val="clear" w:pos="708" w:leader="none"/>
          <w:tab w:val="left" w:pos="1134" w:leader="none"/>
        </w:tabs>
        <w:rPr>
          <w:lang w:eastAsia="en-US"/>
        </w:rPr>
      </w:pPr>
      <w:r>
        <w:rPr>
          <w:b/>
          <w:lang w:eastAsia="en-US"/>
        </w:rPr>
        <w:t xml:space="preserve">«Объект»</w:t>
      </w:r>
      <w:r>
        <w:rPr>
          <w:lang w:eastAsia="en-US"/>
        </w:rPr>
        <w:t xml:space="preserve"> – объект основных средств Заказчика и / или совокупность технологически связанных объектов основных средств Заказчика, в отношении которого целесообразна / необходима самостоятельная приемка, опробование и эксплуатация.</w:t>
      </w:r>
      <w:r>
        <w:rPr>
          <w:lang w:eastAsia="en-US"/>
        </w:rPr>
      </w:r>
      <w:r>
        <w:rPr>
          <w:lang w:eastAsia="en-US"/>
        </w:rPr>
      </w:r>
    </w:p>
    <w:p>
      <w:pPr>
        <w:pStyle w:val="963"/>
        <w:ind w:left="0" w:firstLine="708"/>
        <w:jc w:val="both"/>
        <w:widowControl w:val="off"/>
        <w:tabs>
          <w:tab w:val="left" w:pos="567" w:leader="none"/>
          <w:tab w:val="clear" w:pos="708" w:leader="none"/>
          <w:tab w:val="left" w:pos="1134" w:leader="none"/>
        </w:tabs>
        <w:rPr>
          <w:lang w:eastAsia="en-US"/>
        </w:rPr>
      </w:pPr>
      <w:r>
        <w:rPr>
          <w:b/>
          <w:lang w:eastAsia="en-US"/>
        </w:rPr>
        <w:t xml:space="preserve">«Отказ от Договора» </w:t>
      </w:r>
      <w:r>
        <w:rPr>
          <w:lang w:eastAsia="en-US"/>
        </w:rPr>
        <w:t xml:space="preserve">– односторонний внесудебный отказ от исполнения Договора, совершенный Стороной в соответствии со статьей 450.1 ГК РФ в случаях, установленных Договором. </w:t>
      </w:r>
      <w:r>
        <w:rPr>
          <w:lang w:eastAsia="en-US"/>
        </w:rPr>
      </w:r>
      <w:r>
        <w:rPr>
          <w:lang w:eastAsia="en-US"/>
        </w:rPr>
      </w:r>
    </w:p>
    <w:p>
      <w:pPr>
        <w:pStyle w:val="866"/>
        <w:ind w:firstLine="708"/>
        <w:jc w:val="both"/>
        <w:keepNext w:val="0"/>
        <w:spacing w:before="0" w:after="0"/>
        <w:widowControl w:val="off"/>
        <w:tabs>
          <w:tab w:val="left" w:pos="567" w:leader="none"/>
          <w:tab w:val="clear" w:pos="708" w:leader="none"/>
        </w:tabs>
        <w:rPr>
          <w:b w:val="0"/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«Применимое право»</w:t>
      </w:r>
      <w:r>
        <w:rPr>
          <w:b w:val="0"/>
          <w:sz w:val="24"/>
          <w:szCs w:val="24"/>
          <w:lang w:eastAsia="en-US"/>
        </w:rPr>
        <w:t xml:space="preserve"> – обязательные для Сторон в процессе исполнения Договора международные соглашения и законодательство Российской Федерации, нормативные правовые акты органов государственной власти Российской Федерации и местного самоуправления, </w:t>
      </w:r>
      <w:r>
        <w:rPr>
          <w:b w:val="0"/>
          <w:sz w:val="24"/>
          <w:szCs w:val="24"/>
          <w:lang w:eastAsia="en-US"/>
        </w:rPr>
        <w:t xml:space="preserve">а также строительные нормы и правила (СНиП), методическая документация в строительстве (МДС), руководящие документы (РД), своды правил по проектированию и строительству (СП), технические регламенты, национальные стандарты (ГОСТ Р), иные нормативно-правовые</w:t>
      </w:r>
      <w:r>
        <w:rPr>
          <w:b w:val="0"/>
          <w:sz w:val="24"/>
          <w:szCs w:val="24"/>
          <w:lang w:eastAsia="en-US"/>
        </w:rPr>
        <w:t xml:space="preserve"> и нормативно-технические документы Российской Федерации, содержащие экологические нормы, санитарно-гигиенические правила, требования промышленной и противопожарной безопасности, производства работ и охраны труда персонала, относящиеся к Работам и Объекту.</w:t>
      </w:r>
      <w:r>
        <w:rPr>
          <w:b w:val="0"/>
          <w:sz w:val="24"/>
          <w:szCs w:val="24"/>
          <w:lang w:eastAsia="en-US"/>
        </w:rPr>
      </w:r>
      <w:r>
        <w:rPr>
          <w:b w:val="0"/>
          <w:sz w:val="24"/>
          <w:szCs w:val="24"/>
          <w:lang w:eastAsia="en-US"/>
        </w:rPr>
      </w:r>
    </w:p>
    <w:p>
      <w:pPr>
        <w:pStyle w:val="963"/>
        <w:ind w:left="0" w:firstLine="708"/>
        <w:jc w:val="both"/>
        <w:widowControl w:val="off"/>
        <w:tabs>
          <w:tab w:val="left" w:pos="567" w:leader="none"/>
          <w:tab w:val="clear" w:pos="708" w:leader="none"/>
          <w:tab w:val="left" w:pos="1134" w:leader="none"/>
        </w:tabs>
        <w:rPr>
          <w:lang w:eastAsia="en-US"/>
        </w:rPr>
      </w:pPr>
      <w:r>
        <w:rPr>
          <w:b/>
          <w:lang w:eastAsia="en-US"/>
        </w:rPr>
        <w:t xml:space="preserve">«Приемо-сдаточная документация»</w:t>
      </w:r>
      <w:r>
        <w:rPr>
          <w:lang w:eastAsia="en-US"/>
        </w:rPr>
        <w:t xml:space="preserve"> – документация, оформляемая Подрядчиком на заключительном этапе выполнения Работ по соответствующему Объекту. </w:t>
      </w:r>
      <w:r>
        <w:rPr>
          <w:lang w:eastAsia="en-US"/>
        </w:rPr>
      </w:r>
      <w:r>
        <w:rPr>
          <w:lang w:eastAsia="en-US"/>
        </w:rPr>
      </w:r>
    </w:p>
    <w:p>
      <w:pPr>
        <w:pStyle w:val="963"/>
        <w:ind w:left="0" w:firstLine="708"/>
        <w:jc w:val="both"/>
        <w:widowControl w:val="off"/>
        <w:tabs>
          <w:tab w:val="left" w:pos="567" w:leader="none"/>
          <w:tab w:val="clear" w:pos="708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К приемо-сдаточной документации относятся:</w:t>
      </w:r>
      <w:r>
        <w:rPr>
          <w:lang w:eastAsia="en-US"/>
        </w:rPr>
      </w:r>
      <w:r>
        <w:rPr>
          <w:lang w:eastAsia="en-US"/>
        </w:rPr>
      </w:r>
    </w:p>
    <w:p>
      <w:pPr>
        <w:pStyle w:val="963"/>
        <w:numPr>
          <w:ilvl w:val="0"/>
          <w:numId w:val="7"/>
        </w:numPr>
        <w:ind w:left="0" w:firstLine="709"/>
        <w:jc w:val="both"/>
        <w:widowControl w:val="off"/>
        <w:tabs>
          <w:tab w:val="left" w:pos="567" w:leader="none"/>
          <w:tab w:val="clear" w:pos="708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Эксплуатационная документация, сертификаты, технические условия, протоколы, инструкции, паспорта;</w:t>
      </w:r>
      <w:r>
        <w:rPr>
          <w:lang w:eastAsia="en-US"/>
        </w:rPr>
      </w:r>
      <w:r>
        <w:rPr>
          <w:lang w:eastAsia="en-US"/>
        </w:rPr>
      </w:r>
    </w:p>
    <w:p>
      <w:pPr>
        <w:pStyle w:val="963"/>
        <w:numPr>
          <w:ilvl w:val="0"/>
          <w:numId w:val="7"/>
        </w:numPr>
        <w:ind w:left="0" w:firstLine="709"/>
        <w:jc w:val="both"/>
        <w:widowControl w:val="off"/>
        <w:tabs>
          <w:tab w:val="left" w:pos="567" w:leader="none"/>
          <w:tab w:val="clear" w:pos="708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документы, удостоверяющие качество используемых Подрядчиком Материально-технических ресурсов и оборудования;</w:t>
      </w:r>
      <w:r>
        <w:rPr>
          <w:lang w:eastAsia="en-US"/>
        </w:rPr>
      </w:r>
      <w:r>
        <w:rPr>
          <w:lang w:eastAsia="en-US"/>
        </w:rPr>
      </w:r>
    </w:p>
    <w:p>
      <w:pPr>
        <w:pStyle w:val="963"/>
        <w:numPr>
          <w:ilvl w:val="0"/>
          <w:numId w:val="7"/>
        </w:numPr>
        <w:ind w:left="0" w:firstLine="709"/>
        <w:jc w:val="both"/>
        <w:widowControl w:val="off"/>
        <w:tabs>
          <w:tab w:val="left" w:pos="567" w:leader="none"/>
          <w:tab w:val="clear" w:pos="708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пофамильные списки персонала, задействованного при производстве Работ, а также копии всех документов, подтверждающих его квалификацию.</w:t>
      </w:r>
      <w:r>
        <w:rPr>
          <w:lang w:eastAsia="en-US"/>
        </w:rPr>
      </w:r>
      <w:r>
        <w:rPr>
          <w:lang w:eastAsia="en-US"/>
        </w:rPr>
      </w:r>
    </w:p>
    <w:p>
      <w:pPr>
        <w:pStyle w:val="963"/>
        <w:ind w:left="0" w:firstLine="720"/>
        <w:jc w:val="both"/>
        <w:widowControl w:val="off"/>
        <w:tabs>
          <w:tab w:val="left" w:pos="567" w:leader="none"/>
          <w:tab w:val="clear" w:pos="708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При сдаче Объекта в эксплуатацию приемо-сдаточная документация передается Заказчику на постоянное хранение и используется в процессе эксплуатации Объекта.</w:t>
      </w:r>
      <w:r>
        <w:rPr>
          <w:lang w:eastAsia="en-US"/>
        </w:rPr>
      </w:r>
      <w:r>
        <w:rPr>
          <w:lang w:eastAsia="en-US"/>
        </w:rPr>
      </w:r>
    </w:p>
    <w:p>
      <w:pPr>
        <w:pStyle w:val="866"/>
        <w:ind w:firstLine="708"/>
        <w:jc w:val="both"/>
        <w:keepNext w:val="0"/>
        <w:spacing w:before="0" w:after="0"/>
        <w:widowControl w:val="off"/>
        <w:tabs>
          <w:tab w:val="left" w:pos="567" w:leader="none"/>
          <w:tab w:val="clear" w:pos="708" w:leader="none"/>
        </w:tabs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«Работы»</w:t>
      </w:r>
      <w:r>
        <w:rPr>
          <w:b w:val="0"/>
          <w:sz w:val="24"/>
          <w:szCs w:val="24"/>
          <w:lang w:eastAsia="en-US"/>
        </w:rPr>
        <w:t xml:space="preserve"> – все производимые / выполняемые Подрядчиком на свой риск, с использованием своих и / или привлеченных за свой счет сил и средств (Материально-технических ресурсов</w:t>
      </w:r>
      <w:r>
        <w:rPr>
          <w:b w:val="0"/>
          <w:sz w:val="24"/>
          <w:szCs w:val="24"/>
          <w:lang w:eastAsia="en-US"/>
        </w:rPr>
        <w:t xml:space="preserve"> и оборудования, инструмента), Материалов Заказчика в соответствии с условиями Договора, Рабочей документацией и Применимым правом работы, в том числе строительно-монтажные, пусконаладочные и прочие неразрывно связанные с ними работы, работы по исправлению</w:t>
      </w:r>
      <w:r>
        <w:rPr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выявленных</w:t>
      </w:r>
      <w:r>
        <w:rPr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недостатков, несоответствий</w:t>
      </w:r>
      <w:r>
        <w:rPr>
          <w:b w:val="0"/>
          <w:sz w:val="24"/>
          <w:szCs w:val="24"/>
        </w:rPr>
        <w:t xml:space="preserve"> и / или дефектов в Результате работ, а также любые иные работы (в том числе приобретение Материально-технических ресурсов и оборудования), необходимые для выполнения Подрядчиком своих обязательств по Договору, независимо от их прямого указания в Договоре.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63"/>
        <w:ind w:firstLine="708"/>
        <w:spacing w:line="240" w:lineRule="auto"/>
        <w:widowControl w:val="off"/>
        <w:tabs>
          <w:tab w:val="left" w:pos="567" w:leader="none"/>
          <w:tab w:val="clear" w:pos="70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Термин «Работы» включает в себя упомянутые в настоящем пункте обязанности Подрядчика независимо от возможного использования в тексте Договора терминов, обозначающих такие обязанности, совместно с термином «Работы».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63"/>
        <w:ind w:firstLine="708"/>
        <w:spacing w:line="240" w:lineRule="auto"/>
        <w:widowControl w:val="off"/>
        <w:tabs>
          <w:tab w:val="left" w:pos="567" w:leader="none"/>
          <w:tab w:val="clear" w:pos="708" w:leader="none"/>
        </w:tabs>
        <w:rPr>
          <w:sz w:val="24"/>
          <w:szCs w:val="24"/>
        </w:rPr>
      </w:pPr>
      <w:r>
        <w:rPr>
          <w:b/>
          <w:sz w:val="24"/>
          <w:szCs w:val="24"/>
          <w:lang w:eastAsia="en-US"/>
        </w:rPr>
        <w:t xml:space="preserve">«Рабочая документация» – </w:t>
      </w:r>
      <w:r>
        <w:rPr>
          <w:sz w:val="24"/>
          <w:szCs w:val="24"/>
          <w:lang w:eastAsia="en-US"/>
        </w:rPr>
        <w:t xml:space="preserve">совокупность текстовых и графических документов на русском языке, обеспечивающих реализацию принятых в утверж</w:t>
      </w:r>
      <w:r>
        <w:rPr>
          <w:sz w:val="24"/>
          <w:szCs w:val="24"/>
          <w:lang w:eastAsia="en-US"/>
        </w:rPr>
        <w:t xml:space="preserve">денной Проектной документации технических решений объекта капитального строительства, необходимых для производства строительных и монтажных работ, обеспечения строительства оборудованием, изделиями и материалами и / или изготовления строительных изделий, с</w:t>
      </w:r>
      <w:r>
        <w:rPr>
          <w:sz w:val="24"/>
          <w:szCs w:val="24"/>
        </w:rPr>
        <w:t xml:space="preserve">одержащая: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3"/>
        <w:numPr>
          <w:ilvl w:val="0"/>
          <w:numId w:val="7"/>
        </w:numPr>
        <w:ind w:left="0" w:firstLine="709"/>
        <w:jc w:val="both"/>
        <w:widowControl w:val="off"/>
        <w:tabs>
          <w:tab w:val="left" w:pos="567" w:leader="none"/>
          <w:tab w:val="clear" w:pos="708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рабочие чертежи основного комплекта, спецификации оборудования и изделий;</w:t>
      </w:r>
      <w:r>
        <w:rPr>
          <w:lang w:eastAsia="en-US"/>
        </w:rPr>
      </w:r>
      <w:r>
        <w:rPr>
          <w:lang w:eastAsia="en-US"/>
        </w:rPr>
      </w:r>
    </w:p>
    <w:p>
      <w:pPr>
        <w:pStyle w:val="963"/>
        <w:numPr>
          <w:ilvl w:val="0"/>
          <w:numId w:val="7"/>
        </w:numPr>
        <w:ind w:left="0" w:firstLine="709"/>
        <w:jc w:val="both"/>
        <w:widowControl w:val="off"/>
        <w:tabs>
          <w:tab w:val="left" w:pos="567" w:leader="none"/>
          <w:tab w:val="clear" w:pos="708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документы, разработанные в дополнение к рабочим чертежам основного комплекта;</w:t>
      </w:r>
      <w:r>
        <w:rPr>
          <w:lang w:eastAsia="en-US"/>
        </w:rPr>
      </w:r>
      <w:r>
        <w:rPr>
          <w:lang w:eastAsia="en-US"/>
        </w:rPr>
      </w:r>
    </w:p>
    <w:p>
      <w:pPr>
        <w:pStyle w:val="963"/>
        <w:numPr>
          <w:ilvl w:val="0"/>
          <w:numId w:val="7"/>
        </w:numPr>
        <w:ind w:left="0" w:firstLine="709"/>
        <w:jc w:val="both"/>
        <w:widowControl w:val="off"/>
        <w:tabs>
          <w:tab w:val="left" w:pos="567" w:leader="none"/>
          <w:tab w:val="clear" w:pos="708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сметную документацию, определяющую полную стоимость Работ (кроме Проектных Работ) по Рабочей документации. </w:t>
      </w:r>
      <w:r>
        <w:rPr>
          <w:lang w:eastAsia="en-US"/>
        </w:rPr>
      </w:r>
      <w:r>
        <w:rPr>
          <w:lang w:eastAsia="en-US"/>
        </w:rPr>
      </w:r>
    </w:p>
    <w:p>
      <w:pPr>
        <w:pStyle w:val="863"/>
        <w:ind w:firstLine="708"/>
        <w:spacing w:line="240" w:lineRule="auto"/>
        <w:widowControl w:val="off"/>
        <w:tabs>
          <w:tab w:val="left" w:pos="567" w:leader="none"/>
          <w:tab w:val="clear" w:pos="708" w:leader="none"/>
        </w:tabs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«Рабочий день»</w:t>
      </w:r>
      <w:r>
        <w:rPr>
          <w:sz w:val="24"/>
          <w:szCs w:val="24"/>
          <w:lang w:eastAsia="en-US"/>
        </w:rPr>
        <w:t xml:space="preserve"> – день, который в соответствии с Применимым правом, является рабочим днем в Российской Федерации.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pStyle w:val="866"/>
        <w:ind w:firstLine="708"/>
        <w:jc w:val="both"/>
        <w:keepNext w:val="0"/>
        <w:spacing w:before="0" w:after="0"/>
        <w:widowControl w:val="off"/>
        <w:tabs>
          <w:tab w:val="left" w:pos="567" w:leader="none"/>
          <w:tab w:val="clear" w:pos="708" w:leader="none"/>
        </w:tabs>
        <w:rPr>
          <w:b w:val="0"/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«Результат работ»</w:t>
      </w:r>
      <w:r>
        <w:rPr>
          <w:b w:val="0"/>
          <w:sz w:val="24"/>
          <w:szCs w:val="24"/>
          <w:lang w:eastAsia="en-US"/>
        </w:rPr>
        <w:t xml:space="preserve"> – готовый к эксплуатации Объект, принятый Заказчиком в Гарантийную эксплуатацию по Акту КС-14, соответствующий требованиям, изложенным в Договоре.</w:t>
      </w:r>
      <w:r>
        <w:rPr>
          <w:b w:val="0"/>
          <w:sz w:val="24"/>
          <w:szCs w:val="24"/>
          <w:lang w:eastAsia="en-US"/>
        </w:rPr>
      </w:r>
      <w:r>
        <w:rPr>
          <w:b w:val="0"/>
          <w:sz w:val="24"/>
          <w:szCs w:val="24"/>
          <w:lang w:eastAsia="en-US"/>
        </w:rPr>
      </w:r>
    </w:p>
    <w:p>
      <w:pPr>
        <w:pStyle w:val="866"/>
        <w:ind w:firstLine="708"/>
        <w:jc w:val="both"/>
        <w:keepNext w:val="0"/>
        <w:spacing w:before="0" w:after="0"/>
        <w:widowControl w:val="off"/>
        <w:tabs>
          <w:tab w:val="left" w:pos="567" w:leader="none"/>
          <w:tab w:val="clear" w:pos="708" w:leader="none"/>
        </w:tabs>
        <w:rPr>
          <w:b w:val="0"/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«Скрытые работы»</w:t>
      </w:r>
      <w:r>
        <w:rPr>
          <w:b w:val="0"/>
          <w:sz w:val="24"/>
          <w:szCs w:val="24"/>
          <w:lang w:eastAsia="en-US"/>
        </w:rPr>
        <w:t xml:space="preserve"> – отдельные виды работ, оказывающие влияние на бе</w:t>
      </w:r>
      <w:r>
        <w:rPr>
          <w:b w:val="0"/>
          <w:sz w:val="24"/>
          <w:szCs w:val="24"/>
          <w:lang w:eastAsia="en-US"/>
        </w:rPr>
        <w:t xml:space="preserve">зопасность объекта капитального строительства, которые недоступны для визуальной оценки при сдаче Подрядчиком Работ Заказчику, поскольку в соответствии с технологией контроль их качество и точность невозможно определить после выполнения последующих Работ. </w:t>
      </w:r>
      <w:r>
        <w:rPr>
          <w:b w:val="0"/>
          <w:sz w:val="24"/>
          <w:szCs w:val="24"/>
          <w:lang w:eastAsia="en-US"/>
        </w:rPr>
      </w:r>
      <w:r>
        <w:rPr>
          <w:b w:val="0"/>
          <w:sz w:val="24"/>
          <w:szCs w:val="24"/>
          <w:lang w:eastAsia="en-US"/>
        </w:rPr>
      </w:r>
    </w:p>
    <w:p>
      <w:pPr>
        <w:pStyle w:val="866"/>
        <w:ind w:firstLine="708"/>
        <w:jc w:val="both"/>
        <w:keepNext w:val="0"/>
        <w:spacing w:before="0" w:after="0"/>
        <w:widowControl w:val="off"/>
        <w:tabs>
          <w:tab w:val="left" w:pos="567" w:leader="none"/>
          <w:tab w:val="clear" w:pos="708" w:leader="none"/>
        </w:tabs>
        <w:rPr>
          <w:b w:val="0"/>
          <w:sz w:val="24"/>
          <w:szCs w:val="24"/>
          <w:lang w:eastAsia="en-US"/>
        </w:rPr>
      </w:pPr>
      <w:r>
        <w:rPr>
          <w:b w:val="0"/>
          <w:sz w:val="24"/>
          <w:szCs w:val="24"/>
          <w:lang w:eastAsia="en-US"/>
        </w:rPr>
        <w:t xml:space="preserve">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/ или конструкциями.</w:t>
      </w:r>
      <w:r>
        <w:rPr>
          <w:b w:val="0"/>
          <w:sz w:val="24"/>
          <w:szCs w:val="24"/>
          <w:lang w:eastAsia="en-US"/>
        </w:rPr>
      </w:r>
      <w:r>
        <w:rPr>
          <w:b w:val="0"/>
          <w:sz w:val="24"/>
          <w:szCs w:val="24"/>
          <w:lang w:eastAsia="en-US"/>
        </w:rPr>
      </w:r>
    </w:p>
    <w:p>
      <w:pPr>
        <w:pStyle w:val="863"/>
        <w:ind w:firstLine="709"/>
        <w:spacing w:line="240" w:lineRule="auto"/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«СМП»</w:t>
      </w:r>
      <w:r>
        <w:rPr>
          <w:sz w:val="24"/>
          <w:szCs w:val="24"/>
          <w:lang w:eastAsia="en-US"/>
        </w:rPr>
        <w:t xml:space="preserve"> – субъект малого и среднего предпринимательства.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pStyle w:val="866"/>
        <w:ind w:firstLine="708"/>
        <w:jc w:val="both"/>
        <w:keepNext w:val="0"/>
        <w:spacing w:before="0" w:after="0"/>
        <w:widowControl w:val="off"/>
        <w:tabs>
          <w:tab w:val="left" w:pos="567" w:leader="none"/>
          <w:tab w:val="clear" w:pos="708" w:leader="none"/>
        </w:tabs>
        <w:rPr>
          <w:b w:val="0"/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«Субподрядчик»</w:t>
      </w:r>
      <w:r>
        <w:rPr>
          <w:b w:val="0"/>
          <w:sz w:val="24"/>
          <w:szCs w:val="24"/>
          <w:lang w:eastAsia="en-US"/>
        </w:rPr>
        <w:t xml:space="preserve"> – юридическое лицо или индивидуальный предприниматель, нанятые Подрядчиком посредством заключения договора для выполнения части обязательств Подрядчика по Договору, в том числе для выполнения любых Работ по Договору.</w:t>
      </w:r>
      <w:r>
        <w:rPr>
          <w:b w:val="0"/>
          <w:sz w:val="24"/>
          <w:szCs w:val="24"/>
          <w:lang w:eastAsia="en-US"/>
        </w:rPr>
      </w:r>
      <w:r>
        <w:rPr>
          <w:b w:val="0"/>
          <w:sz w:val="24"/>
          <w:szCs w:val="24"/>
          <w:lang w:eastAsia="en-US"/>
        </w:rPr>
      </w:r>
    </w:p>
    <w:p>
      <w:pPr>
        <w:pStyle w:val="863"/>
        <w:numPr>
          <w:ilvl w:val="0"/>
          <w:numId w:val="0"/>
        </w:numPr>
        <w:ind w:left="0" w:firstLine="708"/>
        <w:spacing w:line="240" w:lineRule="auto"/>
        <w:widowControl w:val="off"/>
        <w:tabs>
          <w:tab w:val="left" w:pos="567" w:leader="none"/>
          <w:tab w:val="clear" w:pos="708" w:leader="none"/>
        </w:tabs>
        <w:rPr>
          <w:sz w:val="24"/>
          <w:szCs w:val="24"/>
          <w:lang w:eastAsia="en-US"/>
        </w:rPr>
        <w:outlineLvl w:val="2"/>
      </w:pPr>
      <w:r>
        <w:rPr>
          <w:b/>
          <w:sz w:val="24"/>
          <w:szCs w:val="24"/>
          <w:lang w:eastAsia="en-US"/>
        </w:rPr>
        <w:t xml:space="preserve">«Цена Договора предельная» – </w:t>
      </w:r>
      <w:r>
        <w:rPr>
          <w:sz w:val="24"/>
          <w:szCs w:val="24"/>
          <w:lang w:eastAsia="en-US"/>
        </w:rPr>
        <w:t xml:space="preserve">определяемая в соответствии с разделом 3 Договора сумма, которую Заказчик обязуется уплатить Подрядчику в порядке и на условиях, установленных Договором, включающая </w:t>
      </w:r>
      <w:r>
        <w:rPr>
          <w:sz w:val="24"/>
          <w:szCs w:val="24"/>
          <w:lang w:eastAsia="en-US"/>
        </w:rPr>
        <w:t xml:space="preserve">компенсацию всех издержек Подрядчика и причитающееся ему вознаграждение, а также инфляционные риски на весь период действия Договора. При этом оплата Работ производится по фактическим затратам Подрядчика, но не выше предельной (максимальной) цены Договора.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pStyle w:val="863"/>
        <w:numPr>
          <w:ilvl w:val="0"/>
          <w:numId w:val="0"/>
        </w:numPr>
        <w:ind w:left="0" w:firstLine="708"/>
        <w:spacing w:line="240" w:lineRule="auto"/>
        <w:widowControl w:val="off"/>
        <w:tabs>
          <w:tab w:val="left" w:pos="567" w:leader="none"/>
          <w:tab w:val="clear" w:pos="708" w:leader="none"/>
        </w:tabs>
        <w:rPr>
          <w:sz w:val="24"/>
          <w:szCs w:val="24"/>
          <w:lang w:eastAsia="en-US"/>
        </w:rPr>
        <w:outlineLvl w:val="2"/>
      </w:pPr>
      <w:r>
        <w:rPr>
          <w:b/>
          <w:sz w:val="24"/>
          <w:szCs w:val="24"/>
          <w:lang w:eastAsia="en-US"/>
        </w:rPr>
        <w:t xml:space="preserve">«Этап Работ»</w:t>
      </w:r>
      <w:r>
        <w:rPr>
          <w:sz w:val="24"/>
          <w:szCs w:val="24"/>
          <w:lang w:eastAsia="en-US"/>
        </w:rPr>
        <w:t xml:space="preserve"> – законченный объем Работ, предусмотренный Календарным графиком выполнения и финансирования  Работ, который обладает признаками завершенности. 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pStyle w:val="863"/>
        <w:numPr>
          <w:ilvl w:val="0"/>
          <w:numId w:val="0"/>
        </w:numPr>
        <w:ind w:left="0" w:firstLine="708"/>
        <w:spacing w:line="240" w:lineRule="auto"/>
        <w:widowControl w:val="off"/>
        <w:tabs>
          <w:tab w:val="left" w:pos="567" w:leader="none"/>
          <w:tab w:val="clear" w:pos="708" w:leader="none"/>
        </w:tabs>
        <w:rPr>
          <w:sz w:val="24"/>
          <w:szCs w:val="24"/>
          <w:lang w:eastAsia="en-US"/>
        </w:rPr>
        <w:outlineLvl w:val="2"/>
      </w:pPr>
      <w:r>
        <w:rPr>
          <w:sz w:val="24"/>
          <w:szCs w:val="24"/>
          <w:lang w:eastAsia="en-US"/>
        </w:rPr>
        <w:t xml:space="preserve">  </w:t>
      </w:r>
      <w:r>
        <w:rPr>
          <w:sz w:val="24"/>
          <w:szCs w:val="24"/>
          <w:lang w:eastAsia="en-US"/>
        </w:rPr>
        <w:t xml:space="preserve">Этап как технологически обособленная часть Работ, в отношении которой Сторонами согласованы сроки выполне</w:t>
      </w:r>
      <w:r>
        <w:rPr>
          <w:sz w:val="24"/>
          <w:szCs w:val="24"/>
          <w:lang w:eastAsia="en-US"/>
        </w:rPr>
        <w:t xml:space="preserve">ния Работ и требования к результатам, считается выделенным в рамках общего объема Работ и подлежит отдельной приемке Заказчиком в соответствии с разделом 4 Договора. В ином случае считается, что приемке Заказчиком подлежит только Результат Работ в целом.  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pStyle w:val="863"/>
        <w:numPr>
          <w:ilvl w:val="0"/>
          <w:numId w:val="0"/>
        </w:numPr>
        <w:ind w:left="0" w:firstLine="0"/>
        <w:spacing w:line="240" w:lineRule="auto"/>
        <w:widowControl w:val="off"/>
        <w:tabs>
          <w:tab w:val="left" w:pos="567" w:leader="none"/>
          <w:tab w:val="clear" w:pos="708" w:leader="none"/>
        </w:tabs>
        <w:rPr>
          <w:sz w:val="24"/>
          <w:szCs w:val="24"/>
          <w:lang w:eastAsia="en-US"/>
        </w:rPr>
        <w:outlineLvl w:val="2"/>
      </w:pP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pStyle w:val="863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3"/>
        <w:numPr>
          <w:ilvl w:val="0"/>
          <w:numId w:val="3"/>
        </w:numPr>
        <w:ind w:left="0" w:firstLine="0"/>
        <w:jc w:val="center"/>
        <w:tabs>
          <w:tab w:val="left" w:pos="284" w:leader="none"/>
          <w:tab w:val="clear" w:pos="708" w:leader="none"/>
        </w:tabs>
        <w:rPr>
          <w:b/>
          <w:bCs/>
        </w:rPr>
      </w:pPr>
      <w:r>
        <w:rPr>
          <w:b/>
          <w:bCs/>
        </w:rPr>
        <w:t xml:space="preserve">Предмет Договора</w:t>
      </w:r>
      <w:r>
        <w:rPr>
          <w:b/>
          <w:bCs/>
        </w:rPr>
      </w:r>
      <w:r>
        <w:rPr>
          <w:b/>
          <w:bCs/>
        </w:rPr>
      </w:r>
    </w:p>
    <w:p>
      <w:pPr>
        <w:pStyle w:val="963"/>
        <w:ind w:left="0" w:firstLine="0"/>
        <w:tabs>
          <w:tab w:val="left" w:pos="284" w:leader="none"/>
          <w:tab w:val="clear" w:pos="708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963"/>
        <w:numPr>
          <w:ilvl w:val="1"/>
          <w:numId w:val="21"/>
        </w:numPr>
        <w:contextualSpacing/>
        <w:ind w:left="0" w:right="0" w:firstLine="737"/>
        <w:jc w:val="both"/>
        <w:spacing w:before="0" w:after="0" w:line="21" w:lineRule="atLeast"/>
        <w:widowControl/>
        <w:rPr>
          <w:bCs/>
        </w:rPr>
      </w:pPr>
      <w:r/>
      <w:bookmarkStart w:id="4" w:name="_Ref361410951"/>
      <w:r>
        <w:rPr>
          <w:bCs/>
        </w:rPr>
        <w:t xml:space="preserve">Подрядчик обязуется в соответствии с Техническими требованиями (Приложение № 1 к Договору) выполнить </w:t>
      </w:r>
      <w:bookmarkEnd w:id="4"/>
      <w:r>
        <w:rPr>
          <w:bCs/>
        </w:rPr>
        <w:t xml:space="preserve">проектные и строительно-монтажные работы по </w:t>
      </w:r>
      <w:r>
        <w:t xml:space="preserve">строительству сети для технологического присоединения к системе теплоснабжения объекта: </w:t>
      </w:r>
      <w:r>
        <w:rPr>
          <w:bCs/>
        </w:rPr>
        <w:t xml:space="preserve">"</w:t>
      </w:r>
      <w:r>
        <w:rPr>
          <w:rFonts w:eastAsia="Lucida Sans Unicode" w:cs="Times New Roman"/>
          <w:b w:val="0"/>
          <w:bCs w:val="0"/>
          <w:color w:val="auto"/>
          <w:sz w:val="24"/>
          <w:szCs w:val="24"/>
        </w:rPr>
        <w:t xml:space="preserve">Лаборатория высокого уровня биологической безопасности для оперативной расшифровке (24 часа) и изучения опасных и неизвестных </w:t>
      </w:r>
      <w:r>
        <w:rPr>
          <w:rFonts w:eastAsia="Lucida Sans Unicode" w:cs="Times New Roman"/>
          <w:b w:val="0"/>
          <w:bCs w:val="0"/>
          <w:color w:val="auto"/>
          <w:sz w:val="24"/>
          <w:szCs w:val="24"/>
          <w:highlight w:val="white"/>
        </w:rPr>
        <w:t xml:space="preserve">инфекций в квартале 418 г. Благовещенск</w:t>
      </w:r>
      <w:r>
        <w:rPr>
          <w:bCs/>
        </w:rPr>
        <w:t xml:space="preserve">", (далее по тексту – «Работы»), а также сдать Результат работ Заказчику, а Заказчик обязуется создать Подрядчику указанные в Договоре условия для выполнения Работ, принять Результат работ и уплатить Цену Договора.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1"/>
          <w:numId w:val="21"/>
        </w:numPr>
        <w:ind w:left="0" w:firstLine="709"/>
        <w:jc w:val="both"/>
        <w:rPr>
          <w:bCs/>
        </w:rPr>
      </w:pPr>
      <w:r>
        <w:rPr>
          <w:bCs/>
        </w:rPr>
        <w:t xml:space="preserve">Объем и состав Работ по Договору определяется Техническими требованиями (Приложение № 1 к Договору). Работы по Договору подлежат выполнению Подрядчиком в строгом соответствии с Рабочей документацией, требованиями Применимого права и указаниями Заказчика. 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1"/>
          <w:numId w:val="21"/>
        </w:numPr>
        <w:ind w:left="0" w:firstLine="709"/>
        <w:jc w:val="both"/>
        <w:rPr>
          <w:bCs/>
        </w:rPr>
      </w:pPr>
      <w:r>
        <w:rPr>
          <w:bCs/>
        </w:rPr>
        <w:t xml:space="preserve">В состав Работ по Договору входят:</w:t>
      </w:r>
      <w:r>
        <w:rPr>
          <w:bCs/>
        </w:rPr>
      </w:r>
      <w:r>
        <w:rPr>
          <w:bCs/>
        </w:rPr>
      </w:r>
    </w:p>
    <w:p>
      <w:pPr>
        <w:pStyle w:val="863"/>
        <w:contextualSpacing/>
        <w:ind w:left="709" w:firstLine="0"/>
        <w:spacing w:before="0" w:after="0" w:line="240" w:lineRule="auto"/>
        <w:tabs>
          <w:tab w:val="clear" w:pos="708" w:leader="none"/>
          <w:tab w:val="left" w:pos="709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1.3.1    Проектные работы;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63"/>
        <w:numPr>
          <w:ilvl w:val="2"/>
          <w:numId w:val="23"/>
        </w:numPr>
        <w:tabs>
          <w:tab w:val="clear" w:pos="708" w:leader="none"/>
          <w:tab w:val="left" w:pos="1134" w:leader="none"/>
        </w:tabs>
        <w:rPr>
          <w:bCs/>
        </w:rPr>
      </w:pPr>
      <w:r>
        <w:rPr>
          <w:bCs/>
        </w:rPr>
        <w:t xml:space="preserve">Строительно-монтажные работы.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1"/>
          <w:numId w:val="23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>
        <w:rPr>
          <w:bCs/>
        </w:rPr>
        <w:t xml:space="preserve">Работы по Договору выполняются для нужд структурного подразделения Заказчика «Амурские тепловые сети».</w:t>
      </w:r>
      <w:r/>
    </w:p>
    <w:p>
      <w:pPr>
        <w:pStyle w:val="963"/>
        <w:numPr>
          <w:ilvl w:val="1"/>
          <w:numId w:val="23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>
        <w:rPr>
          <w:bCs/>
          <w:sz w:val="24"/>
          <w:szCs w:val="24"/>
          <w:highlight w:val="white"/>
        </w:rPr>
        <w:t xml:space="preserve">Место выполнения Работ:</w:t>
      </w:r>
      <w:r>
        <w:rPr>
          <w:bCs/>
          <w:highlight w:val="white"/>
        </w:rPr>
        <w:t xml:space="preserve"> </w:t>
      </w:r>
      <w:r>
        <w:rPr>
          <w:sz w:val="24"/>
        </w:rPr>
        <w:t xml:space="preserve">Амурская область, г. Благовещенск,  на земельном участке с кадастровым номером  28:01:130418:67.</w:t>
      </w:r>
      <w:r/>
    </w:p>
    <w:p>
      <w:pPr>
        <w:pStyle w:val="963"/>
        <w:numPr>
          <w:ilvl w:val="1"/>
          <w:numId w:val="23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  <w:rPr>
          <w:bCs/>
          <w:highlight w:val="white"/>
        </w:rPr>
      </w:pPr>
      <w:r/>
      <w:bookmarkStart w:id="5" w:name="_Ref361320424"/>
      <w:r>
        <w:rPr>
          <w:bCs/>
          <w:highlight w:val="white"/>
        </w:rPr>
        <w:t xml:space="preserve">Работы выполняются Подрядчиком в следующие сроки:</w:t>
      </w:r>
      <w:bookmarkEnd w:id="5"/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63"/>
        <w:numPr>
          <w:ilvl w:val="2"/>
          <w:numId w:val="23"/>
        </w:numPr>
        <w:ind w:left="709" w:firstLine="0"/>
        <w:jc w:val="both"/>
        <w:shd w:val="clear" w:color="auto" w:fill="ffffff"/>
        <w:tabs>
          <w:tab w:val="clear" w:pos="708" w:leader="none"/>
          <w:tab w:val="left" w:pos="1134" w:leader="none"/>
        </w:tabs>
        <w:rPr>
          <w:bCs/>
        </w:rPr>
      </w:pPr>
      <w:r>
        <w:rPr>
          <w:bCs/>
        </w:rPr>
        <w:t xml:space="preserve">начало выполнения Работ: с даты, следующей за датой заключения Договора;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2"/>
          <w:numId w:val="23"/>
        </w:numPr>
        <w:ind w:left="709" w:firstLine="0"/>
        <w:jc w:val="both"/>
        <w:shd w:val="clear" w:color="auto" w:fill="ffffff"/>
        <w:tabs>
          <w:tab w:val="clear" w:pos="708" w:leader="none"/>
          <w:tab w:val="left" w:pos="1134" w:leader="none"/>
        </w:tabs>
        <w:rPr>
          <w:bCs/>
        </w:rPr>
      </w:pPr>
      <w:r>
        <w:rPr>
          <w:bCs/>
        </w:rPr>
        <w:t xml:space="preserve">окончание выполнения Работ: 122 календарных дня с даты заключения Договора</w:t>
      </w:r>
      <w:r>
        <w:rPr>
          <w:bCs/>
        </w:rPr>
      </w:r>
      <w:r>
        <w:rPr>
          <w:bCs/>
        </w:rPr>
      </w:r>
    </w:p>
    <w:p>
      <w:pPr>
        <w:pStyle w:val="988"/>
        <w:numPr>
          <w:ilvl w:val="2"/>
          <w:numId w:val="23"/>
        </w:numPr>
        <w:ind w:left="0" w:firstLine="709"/>
        <w:tabs>
          <w:tab w:val="left" w:pos="0" w:leader="none"/>
          <w:tab w:val="clear" w:pos="1418" w:leader="none"/>
        </w:tabs>
      </w:pPr>
      <w:r>
        <w:t xml:space="preserve">Выполнение Работ осуществляется поэтапно. Сроки выполнения отдельных Этапов Работ определяются Графиком производства и финансирования работ (Приложение № 2 к Договору) в рамках общих сроков. </w:t>
      </w:r>
      <w:r/>
    </w:p>
    <w:p>
      <w:pPr>
        <w:pStyle w:val="863"/>
        <w:jc w:val="left"/>
        <w:widowControl w:val="off"/>
        <w:tabs>
          <w:tab w:val="left" w:pos="284" w:leader="none"/>
          <w:tab w:val="clear" w:pos="708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963"/>
        <w:numPr>
          <w:ilvl w:val="0"/>
          <w:numId w:val="3"/>
        </w:numPr>
        <w:ind w:left="0" w:firstLine="0"/>
        <w:jc w:val="center"/>
        <w:widowControl w:val="off"/>
        <w:tabs>
          <w:tab w:val="left" w:pos="284" w:leader="none"/>
          <w:tab w:val="clear" w:pos="708" w:leader="none"/>
        </w:tabs>
        <w:rPr>
          <w:b/>
          <w:bCs/>
        </w:rPr>
      </w:pPr>
      <w:r>
        <w:rPr>
          <w:b/>
          <w:bCs/>
        </w:rPr>
        <w:t xml:space="preserve">Права и обязанности Сторон </w:t>
      </w:r>
      <w:r>
        <w:rPr>
          <w:b/>
          <w:bCs/>
        </w:rPr>
      </w:r>
      <w:r>
        <w:rPr>
          <w:b/>
          <w:bCs/>
        </w:rPr>
      </w:r>
    </w:p>
    <w:p>
      <w:pPr>
        <w:pStyle w:val="963"/>
        <w:numPr>
          <w:ilvl w:val="1"/>
          <w:numId w:val="28"/>
        </w:numPr>
        <w:ind w:left="0" w:firstLine="709"/>
        <w:jc w:val="both"/>
        <w:widowControl w:val="off"/>
        <w:tabs>
          <w:tab w:val="clear" w:pos="708" w:leader="none"/>
          <w:tab w:val="left" w:pos="1134" w:leader="none"/>
        </w:tabs>
        <w:rPr>
          <w:bCs/>
        </w:rPr>
      </w:pPr>
      <w:r>
        <w:rPr>
          <w:bCs/>
          <w:u w:val="single"/>
        </w:rPr>
        <w:t xml:space="preserve">Заказчик обязан</w:t>
      </w:r>
      <w:r>
        <w:rPr>
          <w:bCs/>
        </w:rPr>
        <w:t xml:space="preserve">: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2"/>
          <w:numId w:val="3"/>
        </w:numPr>
        <w:ind w:left="0" w:firstLine="709"/>
        <w:jc w:val="both"/>
        <w:widowControl w:val="off"/>
        <w:tabs>
          <w:tab w:val="clear" w:pos="708" w:leader="none"/>
          <w:tab w:val="left" w:pos="1418" w:leader="none"/>
        </w:tabs>
        <w:rPr>
          <w:bCs/>
        </w:rPr>
      </w:pPr>
      <w:r>
        <w:rPr>
          <w:bCs/>
        </w:rPr>
        <w:t xml:space="preserve">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вопросов, связанных с выполнением Работ. 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2"/>
          <w:numId w:val="3"/>
        </w:numPr>
        <w:ind w:left="0" w:firstLine="709"/>
        <w:jc w:val="both"/>
        <w:widowControl w:val="off"/>
        <w:tabs>
          <w:tab w:val="clear" w:pos="708" w:leader="none"/>
          <w:tab w:val="left" w:pos="1418" w:leader="none"/>
        </w:tabs>
      </w:pPr>
      <w:r/>
      <w:bookmarkStart w:id="6" w:name="_Ref361401696"/>
      <w:r/>
      <w:bookmarkStart w:id="7" w:name="_Ref361320734"/>
      <w:r/>
      <w:bookmarkStart w:id="8" w:name="_Ref361396847"/>
      <w:r>
        <w:rPr>
          <w:bCs/>
        </w:rPr>
        <w:t xml:space="preserve">В течение 3 (трех) рабочих дней с даты вступления Договора в силу, но не ранее получения соответствующего письменного запроса Подрядчика, передать (предоставить) последнему:</w:t>
      </w:r>
      <w:bookmarkEnd w:id="6"/>
      <w:r/>
      <w:bookmarkEnd w:id="7"/>
      <w:r/>
      <w:bookmarkEnd w:id="8"/>
      <w:r/>
      <w:r/>
    </w:p>
    <w:p>
      <w:pPr>
        <w:pStyle w:val="963"/>
        <w:numPr>
          <w:ilvl w:val="0"/>
          <w:numId w:val="8"/>
        </w:numPr>
        <w:ind w:left="0" w:firstLine="709"/>
        <w:jc w:val="both"/>
        <w:tabs>
          <w:tab w:val="clear" w:pos="708" w:leader="none"/>
          <w:tab w:val="left" w:pos="709" w:leader="none"/>
          <w:tab w:val="left" w:pos="1418" w:leader="none"/>
        </w:tabs>
      </w:pPr>
      <w:r>
        <w:t xml:space="preserve">место производства Работ, место (помещение) для складирования </w:t>
      </w:r>
      <w:r>
        <w:rPr>
          <w:bCs/>
        </w:rPr>
        <w:t xml:space="preserve">Материально-технических ресурсов </w:t>
      </w:r>
      <w:r>
        <w:t xml:space="preserve">и оборудования, </w:t>
      </w:r>
      <w:r>
        <w:rPr>
          <w:bCs/>
        </w:rPr>
        <w:t xml:space="preserve">Материалов Заказчика</w:t>
      </w:r>
      <w:r>
        <w:t xml:space="preserve"> по соответствующим актам сдачи-приемки по форме Приложения № 4 к Договору;</w:t>
      </w:r>
      <w:r/>
    </w:p>
    <w:p>
      <w:pPr>
        <w:pStyle w:val="963"/>
        <w:numPr>
          <w:ilvl w:val="0"/>
          <w:numId w:val="8"/>
        </w:numPr>
        <w:ind w:left="0" w:firstLine="709"/>
        <w:jc w:val="both"/>
        <w:tabs>
          <w:tab w:val="clear" w:pos="708" w:leader="none"/>
          <w:tab w:val="left" w:pos="709" w:leader="none"/>
          <w:tab w:val="left" w:pos="1418" w:leader="none"/>
        </w:tabs>
      </w:pPr>
      <w:r>
        <w:rPr>
          <w:bCs/>
        </w:rPr>
        <w:t xml:space="preserve">техническую и иную документацию, содержащую исходные данные для выполнения Подрядчиком Работ по Договору, по Акту сдачи-приемки технической и иной документации по форме Приложения № 4.1 к Договору;</w:t>
      </w:r>
      <w:r>
        <w:t xml:space="preserve"> </w:t>
      </w:r>
      <w:r/>
    </w:p>
    <w:p>
      <w:pPr>
        <w:pStyle w:val="963"/>
        <w:numPr>
          <w:ilvl w:val="2"/>
          <w:numId w:val="3"/>
        </w:numPr>
        <w:ind w:left="0" w:firstLine="709"/>
        <w:jc w:val="both"/>
        <w:widowControl w:val="off"/>
        <w:tabs>
          <w:tab w:val="clear" w:pos="708" w:leader="none"/>
          <w:tab w:val="left" w:pos="1418" w:leader="none"/>
        </w:tabs>
        <w:rPr>
          <w:bCs/>
        </w:rPr>
      </w:pPr>
      <w:r>
        <w:rPr>
          <w:bCs/>
        </w:rPr>
        <w:t xml:space="preserve">При наличии технической возможности обеспечить Подрядчику возможность подключения к имеющимся у Заказчика бытовым источникам электроснабжения, водоснабжения, канализации для целей выполнения Работ по Договору</w:t>
      </w:r>
      <w:bookmarkStart w:id="9" w:name="_Ref361334549"/>
      <w:r>
        <w:rPr>
          <w:bCs/>
        </w:rPr>
        <w:t xml:space="preserve">.</w:t>
      </w:r>
      <w:bookmarkEnd w:id="9"/>
      <w:r>
        <w:rPr>
          <w:bCs/>
        </w:rPr>
        <w:t xml:space="preserve"> 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2"/>
          <w:numId w:val="3"/>
        </w:numPr>
        <w:ind w:left="0" w:firstLine="709"/>
        <w:jc w:val="both"/>
        <w:widowControl w:val="off"/>
        <w:tabs>
          <w:tab w:val="clear" w:pos="708" w:leader="none"/>
          <w:tab w:val="left" w:pos="1418" w:leader="none"/>
        </w:tabs>
        <w:rPr>
          <w:bCs/>
        </w:rPr>
      </w:pPr>
      <w:r>
        <w:rPr>
          <w:bCs/>
        </w:rPr>
        <w:t xml:space="preserve">Ознакомить Подрядчика с локальными нормативными актами Заказчика, устанавливающими требования по охране труда, промышленной и пожарной безопасности, правилами пропускного и внутриобъектового режима Заказчика. 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2"/>
          <w:numId w:val="3"/>
        </w:numPr>
        <w:ind w:left="0" w:firstLine="709"/>
        <w:jc w:val="both"/>
        <w:widowControl w:val="off"/>
        <w:tabs>
          <w:tab w:val="clear" w:pos="708" w:leader="none"/>
          <w:tab w:val="left" w:pos="709" w:leader="none"/>
        </w:tabs>
        <w:rPr>
          <w:bCs/>
        </w:rPr>
      </w:pPr>
      <w:r>
        <w:rPr>
          <w:bCs/>
        </w:rPr>
        <w:t xml:space="preserve">Принять и оплатить выполненные Подрядчиком Работы на условиях, по цене и в сроки, предусмотренные Договором.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2"/>
          <w:numId w:val="3"/>
        </w:numPr>
        <w:ind w:left="0" w:firstLine="709"/>
        <w:jc w:val="both"/>
        <w:widowControl w:val="off"/>
        <w:tabs>
          <w:tab w:val="clear" w:pos="708" w:leader="none"/>
          <w:tab w:val="left" w:pos="709" w:leader="none"/>
        </w:tabs>
        <w:rPr>
          <w:bCs/>
        </w:rPr>
      </w:pPr>
      <w:r>
        <w:rPr>
          <w:bCs/>
        </w:rPr>
        <w:t xml:space="preserve">Производить освидетельствование (приемку) Скрытых работ.</w:t>
      </w:r>
      <w:r>
        <w:rPr>
          <w:bCs/>
        </w:rPr>
      </w:r>
      <w:r>
        <w:rPr>
          <w:bCs/>
        </w:rPr>
      </w:r>
    </w:p>
    <w:p>
      <w:pPr>
        <w:pStyle w:val="988"/>
        <w:numPr>
          <w:ilvl w:val="2"/>
          <w:numId w:val="3"/>
        </w:numPr>
        <w:ind w:left="0" w:firstLine="709"/>
        <w:tabs>
          <w:tab w:val="left" w:pos="0" w:leader="none"/>
          <w:tab w:val="clear" w:pos="1418" w:leader="none"/>
        </w:tabs>
      </w:pPr>
      <w:r>
        <w:t xml:space="preserve">В течение 10 (десяти) рабочих дней с д</w:t>
      </w:r>
      <w:r>
        <w:t xml:space="preserve">аты следующей за датой заключения договора, предоставить доступ Подрядчику для размещения Исполнительной документации (далее - ИД) в электронном виде на сетевом ресурсе Группы РусГидро (далее - сетевой ресурс), в соответствии с Приложением № 19 к Договору.</w:t>
      </w:r>
      <w:r/>
    </w:p>
    <w:p>
      <w:pPr>
        <w:pStyle w:val="963"/>
        <w:numPr>
          <w:ilvl w:val="2"/>
          <w:numId w:val="3"/>
        </w:numPr>
        <w:ind w:left="0" w:firstLine="709"/>
        <w:jc w:val="both"/>
        <w:widowControl w:val="off"/>
        <w:tabs>
          <w:tab w:val="clear" w:pos="708" w:leader="none"/>
          <w:tab w:val="left" w:pos="709" w:leader="none"/>
        </w:tabs>
        <w:rPr>
          <w:bCs/>
        </w:rPr>
      </w:pPr>
      <w:r>
        <w:rPr>
          <w:bCs/>
        </w:rPr>
        <w:t xml:space="preserve">Выполнять иные обязанности, предусмотренные Договором.</w:t>
      </w:r>
      <w:r>
        <w:rPr>
          <w:bCs/>
        </w:rPr>
      </w:r>
      <w:r>
        <w:rPr>
          <w:bCs/>
        </w:rPr>
      </w:r>
    </w:p>
    <w:p>
      <w:pPr>
        <w:pStyle w:val="863"/>
        <w:ind w:firstLine="0"/>
        <w:spacing w:line="240" w:lineRule="auto"/>
        <w:widowControl w:val="off"/>
        <w:tabs>
          <w:tab w:val="clear" w:pos="708" w:leader="none"/>
          <w:tab w:val="left" w:pos="709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63"/>
        <w:numPr>
          <w:ilvl w:val="1"/>
          <w:numId w:val="3"/>
        </w:numPr>
        <w:ind w:left="0" w:firstLine="709"/>
        <w:jc w:val="both"/>
        <w:widowControl w:val="off"/>
        <w:tabs>
          <w:tab w:val="clear" w:pos="708" w:leader="none"/>
          <w:tab w:val="left" w:pos="1134" w:leader="none"/>
        </w:tabs>
        <w:rPr>
          <w:bCs/>
        </w:rPr>
      </w:pPr>
      <w:r>
        <w:rPr>
          <w:bCs/>
          <w:u w:val="single"/>
        </w:rPr>
        <w:t xml:space="preserve">Заказчик имеет право</w:t>
      </w:r>
      <w:r>
        <w:rPr>
          <w:bCs/>
        </w:rPr>
        <w:t xml:space="preserve">: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2"/>
          <w:numId w:val="3"/>
        </w:numPr>
        <w:ind w:left="0" w:firstLine="709"/>
        <w:jc w:val="both"/>
        <w:widowControl w:val="off"/>
        <w:tabs>
          <w:tab w:val="clear" w:pos="708" w:leader="none"/>
          <w:tab w:val="left" w:pos="1418" w:leader="none"/>
        </w:tabs>
        <w:rPr>
          <w:bCs/>
        </w:rPr>
      </w:pPr>
      <w:r>
        <w:rPr>
          <w:bCs/>
        </w:rPr>
        <w:t xml:space="preserve">Самостоятельно или с привлечением третьих лиц осуществлять контроль, в том числе строительный, и надзор за ходом и качеством выполняемых Подрядчико</w:t>
      </w:r>
      <w:r>
        <w:rPr>
          <w:bCs/>
        </w:rPr>
        <w:t xml:space="preserve">м и Субподрядчиками по Договору Работ, соблюдением сроков и качеством их выполнения, не вмешиваясь при этом в их оперативно-хозяйственную деятельность. Проведение Заказчиком контроля не снимает с Подрядчика ответственности за ненадлежащее выполнение Работ.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2"/>
          <w:numId w:val="3"/>
        </w:numPr>
        <w:ind w:left="0" w:firstLine="709"/>
        <w:jc w:val="both"/>
        <w:widowControl w:val="off"/>
        <w:tabs>
          <w:tab w:val="clear" w:pos="708" w:leader="none"/>
          <w:tab w:val="left" w:pos="1418" w:leader="none"/>
        </w:tabs>
        <w:rPr>
          <w:bCs/>
        </w:rPr>
      </w:pPr>
      <w:r>
        <w:rPr>
          <w:bCs/>
        </w:rPr>
        <w:t xml:space="preserve">Круглосуточно осуществлять доступ к месту производства Работ. 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2"/>
          <w:numId w:val="3"/>
        </w:numPr>
        <w:ind w:left="0" w:firstLine="709"/>
        <w:jc w:val="both"/>
        <w:widowControl w:val="off"/>
        <w:tabs>
          <w:tab w:val="clear" w:pos="708" w:leader="none"/>
          <w:tab w:val="left" w:pos="1418" w:leader="none"/>
        </w:tabs>
        <w:rPr>
          <w:bCs/>
        </w:rPr>
      </w:pPr>
      <w:r/>
      <w:bookmarkStart w:id="10" w:name="_Ref361334652"/>
      <w:r>
        <w:rPr>
          <w:bCs/>
        </w:rPr>
        <w:t xml:space="preserve">Приостанавливать осуществление любых платежей (независимо от наличия оснований и насту</w:t>
      </w:r>
      <w:r>
        <w:rPr>
          <w:bCs/>
        </w:rPr>
        <w:t xml:space="preserve">пления сроков таких платежей) и производство Работ по Договору при обнаружении отступлений от условий Договора, в том числе нарушений сроков и / или качества выполнения Работ, требований Рабочей документации, Применимого права, до устранения таких нарушени</w:t>
      </w:r>
      <w:r>
        <w:rPr>
          <w:bCs/>
        </w:rPr>
        <w:t xml:space="preserve">й или их последствий, устанавливать сроки устранения таких нарушений. При этом Заказчик не будет считаться просрочившим и / или нарушившим свои обязательства по Договору. Приостановка Работ не является основанием для продления сроков выполнения Подрядчиком</w:t>
      </w:r>
      <w:r>
        <w:rPr>
          <w:bCs/>
        </w:rPr>
        <w:t xml:space="preserve"> Работ, установленных Договором. В случае, когда в результате такой приостановки становится очевидной невозможность завершения Работ в срок, установленный Договором, Заказчик вправе отказаться от его исполнения и потребовать возмещения причиненных убытков.</w:t>
      </w:r>
      <w:bookmarkEnd w:id="10"/>
      <w:r>
        <w:rPr>
          <w:bCs/>
        </w:rPr>
        <w:t xml:space="preserve"> 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2"/>
          <w:numId w:val="3"/>
        </w:numPr>
        <w:ind w:left="0" w:firstLine="709"/>
        <w:jc w:val="both"/>
        <w:widowControl w:val="off"/>
        <w:tabs>
          <w:tab w:val="clear" w:pos="708" w:leader="none"/>
          <w:tab w:val="left" w:pos="1418" w:leader="none"/>
        </w:tabs>
        <w:rPr>
          <w:bCs/>
        </w:rPr>
      </w:pPr>
      <w:r/>
      <w:bookmarkStart w:id="11" w:name="_Ref361334468"/>
      <w:r>
        <w:rPr>
          <w:bCs/>
        </w:rPr>
        <w:t xml:space="preserve">Отстранить от работы, изымать пропуска и не допускать на территорию Заказчика работников Подрядчика и / или привлеченных им Субподрядчиков при выявлении нарушений т</w:t>
      </w:r>
      <w:r>
        <w:rPr>
          <w:bCs/>
        </w:rPr>
        <w:t xml:space="preserve">акими работниками пропускного и внутриобъектового режима, требований охраны труда, пожарной и промышленной безопасности, природоохранного законодательства, на период до принятия совместного решения Сторон о возобновлении допуска после устранения нарушений.</w:t>
      </w:r>
      <w:bookmarkEnd w:id="11"/>
      <w:r>
        <w:rPr>
          <w:bCs/>
        </w:rPr>
      </w:r>
      <w:r>
        <w:rPr>
          <w:bCs/>
        </w:rPr>
      </w:r>
    </w:p>
    <w:p>
      <w:pPr>
        <w:pStyle w:val="963"/>
        <w:numPr>
          <w:ilvl w:val="2"/>
          <w:numId w:val="3"/>
        </w:numPr>
        <w:ind w:left="0" w:firstLine="709"/>
        <w:jc w:val="both"/>
        <w:widowControl w:val="off"/>
        <w:tabs>
          <w:tab w:val="clear" w:pos="708" w:leader="none"/>
          <w:tab w:val="left" w:pos="1418" w:leader="none"/>
        </w:tabs>
        <w:rPr>
          <w:bCs/>
        </w:rPr>
      </w:pPr>
      <w:r/>
      <w:bookmarkStart w:id="12" w:name="_Ref361319348"/>
      <w:r>
        <w:rPr>
          <w:bCs/>
        </w:rPr>
        <w:t xml:space="preserve">Вносить изменения в Технические требования</w:t>
      </w:r>
      <w:r>
        <w:rPr>
          <w:bCs/>
        </w:rPr>
        <w:t xml:space="preserve"> (приложение №1 к Договору) и в Ведомость объемов работ, которая будет разработана на 1 этапе выполнения работ, при условии, если вызываемые этим дополнительные работы не меняют характера предусмотренных в Договоре Работ таким образом, что выполнение указа</w:t>
      </w:r>
      <w:r>
        <w:rPr>
          <w:bCs/>
        </w:rPr>
        <w:t xml:space="preserve">ний Заказчика потребовало бы от Подрядчика получения отсутствующих у него допусков, разрешений и / или лицензий. В целях внесения соответствующих изменений Заказчик обязан направить Подрядчику письменное распоряжение, обязательное к выполнению Подрядчиком.</w:t>
      </w:r>
      <w:bookmarkEnd w:id="12"/>
      <w:r>
        <w:rPr>
          <w:bCs/>
        </w:rPr>
        <w:t xml:space="preserve"> При этом изменения в Ведомость объемов работ оформляются дополнительным соглашением к Договору.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2"/>
          <w:numId w:val="3"/>
        </w:numPr>
        <w:ind w:left="0" w:firstLine="709"/>
        <w:jc w:val="both"/>
        <w:widowControl w:val="off"/>
        <w:tabs>
          <w:tab w:val="clear" w:pos="708" w:leader="none"/>
          <w:tab w:val="left" w:pos="1418" w:leader="none"/>
        </w:tabs>
        <w:rPr>
          <w:bCs/>
        </w:rPr>
      </w:pPr>
      <w:r>
        <w:rPr>
          <w:bCs/>
        </w:rPr>
        <w:t xml:space="preserve">Давать Подрядчику указания о способе выполнения Работ, если такие указания не противоречат условиям Договора и не являются вмешательством в деятельность Подрядчика.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2"/>
          <w:numId w:val="3"/>
        </w:numPr>
        <w:ind w:left="0" w:firstLine="709"/>
        <w:jc w:val="both"/>
        <w:widowControl w:val="off"/>
        <w:tabs>
          <w:tab w:val="clear" w:pos="708" w:leader="none"/>
          <w:tab w:val="left" w:pos="1418" w:leader="none"/>
        </w:tabs>
        <w:rPr>
          <w:bCs/>
        </w:rPr>
      </w:pPr>
      <w:r>
        <w:rPr>
          <w:bCs/>
        </w:rPr>
        <w:t xml:space="preserve">Требовать от Подрядчика представления информации и пояснений о ходе </w:t>
      </w:r>
      <w:r>
        <w:rPr>
          <w:bCs/>
        </w:rPr>
        <w:t xml:space="preserve">выполнения Работ, требовать представления Заказчику документов, полученных Подрядчиком в ходе выполнения своих обязательств по Договору, в том числе копий предписаний контролирующих и надзорных органов, выданных Подрядчику и привлеченным им Субподрядчикам.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2"/>
          <w:numId w:val="3"/>
        </w:numPr>
        <w:ind w:left="0" w:firstLine="709"/>
        <w:jc w:val="both"/>
        <w:widowControl w:val="off"/>
        <w:tabs>
          <w:tab w:val="left" w:pos="567" w:leader="none"/>
          <w:tab w:val="clear" w:pos="708" w:leader="none"/>
          <w:tab w:val="left" w:pos="1418" w:leader="none"/>
        </w:tabs>
        <w:rPr>
          <w:bCs/>
        </w:rPr>
      </w:pPr>
      <w:r>
        <w:rPr>
          <w:bCs/>
        </w:rPr>
        <w:t xml:space="preserve">В случае необходимости приостановки Работ по Договору давать Подрядчику распоряжение о консервации результата фактически выполненных Работ. </w:t>
      </w:r>
      <w:r>
        <w:rPr>
          <w:bCs/>
        </w:rPr>
      </w:r>
      <w:r>
        <w:rPr>
          <w:bCs/>
        </w:rPr>
      </w:r>
    </w:p>
    <w:p>
      <w:pPr>
        <w:pStyle w:val="963"/>
        <w:ind w:left="0" w:firstLine="709"/>
        <w:jc w:val="both"/>
        <w:widowControl w:val="off"/>
        <w:tabs>
          <w:tab w:val="left" w:pos="567" w:leader="none"/>
          <w:tab w:val="clear" w:pos="708" w:leader="none"/>
          <w:tab w:val="left" w:pos="1418" w:leader="none"/>
        </w:tabs>
        <w:rPr>
          <w:bCs/>
        </w:rPr>
      </w:pPr>
      <w:r>
        <w:rPr>
          <w:bCs/>
        </w:rPr>
        <w:t xml:space="preserve">Получив указанное распоряжение, Подрядчик обязан незамедлительно принять все возможные меры по обеспечению сохранности результата фактически выполнен</w:t>
      </w:r>
      <w:r>
        <w:rPr>
          <w:bCs/>
        </w:rPr>
        <w:t xml:space="preserve">ных Работ на период, достаточный для согласования и заключения Сторонами дополнительного соглашения к Договору, устанавливающего порядок, сроки и стоимость консервации результата фактически выполненных Работ, обеспечивающие его долговременную сохранность. </w:t>
      </w:r>
      <w:r>
        <w:rPr>
          <w:bCs/>
        </w:rPr>
      </w:r>
      <w:r>
        <w:rPr>
          <w:bCs/>
        </w:rPr>
      </w:r>
    </w:p>
    <w:p>
      <w:pPr>
        <w:pStyle w:val="963"/>
        <w:ind w:left="0" w:firstLine="709"/>
        <w:jc w:val="both"/>
        <w:widowControl w:val="off"/>
        <w:tabs>
          <w:tab w:val="left" w:pos="567" w:leader="none"/>
          <w:tab w:val="clear" w:pos="708" w:leader="none"/>
          <w:tab w:val="left" w:pos="1418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963"/>
        <w:numPr>
          <w:ilvl w:val="1"/>
          <w:numId w:val="3"/>
        </w:numPr>
        <w:ind w:left="0" w:firstLine="567"/>
        <w:jc w:val="both"/>
        <w:widowControl w:val="off"/>
        <w:tabs>
          <w:tab w:val="clear" w:pos="708" w:leader="none"/>
          <w:tab w:val="left" w:pos="1134" w:leader="none"/>
        </w:tabs>
        <w:rPr>
          <w:bCs/>
        </w:rPr>
      </w:pPr>
      <w:r>
        <w:rPr>
          <w:bCs/>
          <w:u w:val="single"/>
        </w:rPr>
        <w:t xml:space="preserve">Подрядчик обязан</w:t>
      </w:r>
      <w:r>
        <w:rPr>
          <w:bCs/>
        </w:rPr>
        <w:t xml:space="preserve">: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2"/>
          <w:numId w:val="3"/>
        </w:numPr>
        <w:ind w:left="0" w:firstLine="567"/>
        <w:jc w:val="both"/>
        <w:widowControl w:val="off"/>
        <w:tabs>
          <w:tab w:val="clear" w:pos="708" w:leader="none"/>
          <w:tab w:val="left" w:pos="1418" w:leader="none"/>
        </w:tabs>
        <w:rPr>
          <w:bCs/>
        </w:rPr>
      </w:pPr>
      <w:r>
        <w:rPr>
          <w:bCs/>
        </w:rPr>
        <w:t xml:space="preserve">Выполнить Работы в объеме, сроки и с качеством, соответствующим требованиям Договора и Применимого права</w:t>
      </w:r>
      <w:r>
        <w:t xml:space="preserve"> </w:t>
      </w:r>
      <w:r>
        <w:rPr>
          <w:bCs/>
        </w:rPr>
        <w:t xml:space="preserve">и сдать их результат Заказчику.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2"/>
          <w:numId w:val="3"/>
        </w:numPr>
        <w:ind w:left="0" w:firstLine="567"/>
        <w:jc w:val="both"/>
        <w:widowControl w:val="off"/>
        <w:tabs>
          <w:tab w:val="clear" w:pos="708" w:leader="none"/>
          <w:tab w:val="left" w:pos="1418" w:leader="none"/>
        </w:tabs>
        <w:rPr>
          <w:bCs/>
        </w:rPr>
      </w:pPr>
      <w:r>
        <w:rPr>
          <w:bCs/>
        </w:rPr>
        <w:t xml:space="preserve">В срок, указанный в пункте 2.1.2 Договора, принять от Заказчика на время выполнения Работ по Договору: 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0"/>
          <w:numId w:val="17"/>
        </w:numPr>
        <w:ind w:left="0" w:firstLine="709"/>
        <w:jc w:val="both"/>
        <w:widowControl w:val="off"/>
        <w:tabs>
          <w:tab w:val="clear" w:pos="708" w:leader="none"/>
          <w:tab w:val="left" w:pos="1418" w:leader="none"/>
        </w:tabs>
        <w:rPr>
          <w:bCs/>
        </w:rPr>
      </w:pPr>
      <w:r>
        <w:rPr>
          <w:bCs/>
        </w:rPr>
        <w:t xml:space="preserve">место производства Работ, место (помещение) для складирования Материально-технических ресурсов, оборудования и запасных частей по соответствующим актам сдачи-приемки по форме Приложения № 4 к Договору;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0"/>
          <w:numId w:val="17"/>
        </w:numPr>
        <w:ind w:left="0" w:firstLine="709"/>
        <w:jc w:val="both"/>
        <w:widowControl w:val="off"/>
        <w:tabs>
          <w:tab w:val="clear" w:pos="708" w:leader="none"/>
          <w:tab w:val="left" w:pos="1418" w:leader="none"/>
        </w:tabs>
      </w:pPr>
      <w:r>
        <w:rPr>
          <w:bCs/>
        </w:rPr>
        <w:t xml:space="preserve">техническую и иную документацию, содержащую исходные данные для выполнения Подрядчиком Работ по Договору, по Акту сдачи-приемки технической и иной документации по форме Приложения № 4.1 к Договору; </w:t>
      </w:r>
      <w:r/>
    </w:p>
    <w:p>
      <w:pPr>
        <w:pStyle w:val="963"/>
        <w:numPr>
          <w:ilvl w:val="2"/>
          <w:numId w:val="3"/>
        </w:numPr>
        <w:ind w:left="0" w:firstLine="567"/>
        <w:jc w:val="both"/>
        <w:tabs>
          <w:tab w:val="clear" w:pos="708" w:leader="none"/>
          <w:tab w:val="left" w:pos="1418" w:leader="none"/>
        </w:tabs>
        <w:rPr>
          <w:bCs/>
        </w:rPr>
      </w:pPr>
      <w:r>
        <w:rPr>
          <w:bCs/>
        </w:rPr>
        <w:t xml:space="preserve">При приемке места производства Работ, места (помещения) </w:t>
      </w:r>
      <w:r>
        <w:rPr>
          <w:bCs/>
        </w:rPr>
        <w:t xml:space="preserve">для складирования материально-технических ресурсов, указать в соответствующих актах сдачи-приемки все замечания и недостатки, которые могут повлиять на сроки выполнения Работ или Результат Работ, в том числе на безопасность Работ, складируемых материалов. </w:t>
      </w:r>
      <w:r>
        <w:rPr>
          <w:bCs/>
        </w:rPr>
      </w:r>
      <w:r>
        <w:rPr>
          <w:bCs/>
        </w:rPr>
      </w:r>
    </w:p>
    <w:p>
      <w:pPr>
        <w:pStyle w:val="963"/>
        <w:ind w:left="0" w:firstLine="567"/>
        <w:jc w:val="both"/>
        <w:tabs>
          <w:tab w:val="clear" w:pos="708" w:leader="none"/>
          <w:tab w:val="left" w:pos="1418" w:leader="none"/>
        </w:tabs>
        <w:rPr>
          <w:bCs/>
        </w:rPr>
      </w:pPr>
      <w:r>
        <w:rPr>
          <w:bCs/>
        </w:rPr>
        <w:t xml:space="preserve">В случае не</w:t>
      </w:r>
      <w:r>
        <w:rPr>
          <w:bCs/>
        </w:rPr>
        <w:t xml:space="preserve">выполнения данной обязанности Подрядчик лишается права предъявлять Заказчику какие-либо претензии, в том числе относительно увеличения объема или сроков выполнения Работ, вызванные наличием у Подрядчика замечаний к переданным Заказчиком местам (помещению).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2"/>
          <w:numId w:val="3"/>
        </w:numPr>
        <w:ind w:left="0" w:firstLine="567"/>
        <w:jc w:val="both"/>
        <w:widowControl w:val="off"/>
        <w:tabs>
          <w:tab w:val="clear" w:pos="708" w:leader="none"/>
          <w:tab w:val="left" w:pos="1418" w:leader="none"/>
        </w:tabs>
        <w:rPr>
          <w:bCs/>
        </w:rPr>
      </w:pPr>
      <w:r>
        <w:rPr>
          <w:bCs/>
        </w:rPr>
        <w:t xml:space="preserve">Выдать замечания в отношении технической документации, предоставленной Заказчиком, в течение 5 (пяти) рабочих дней с даты принятия её по Акту сдачи-приемки техни</w:t>
      </w:r>
      <w:r>
        <w:rPr>
          <w:bCs/>
        </w:rPr>
        <w:t xml:space="preserve">ческой и иной документации по форме Приложения № 4.1 к Договору. Отсутствие таких замечаний в указанный срок свидетельствует о проверке Подрядчиком технической документации и лишает Подрядчика права ссылаться на недостатки данной документации в дальнейшем.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2"/>
          <w:numId w:val="3"/>
        </w:numPr>
        <w:ind w:left="0" w:firstLine="709"/>
        <w:jc w:val="both"/>
        <w:widowControl w:val="off"/>
        <w:tabs>
          <w:tab w:val="clear" w:pos="708" w:leader="none"/>
          <w:tab w:val="left" w:pos="1418" w:leader="none"/>
        </w:tabs>
        <w:rPr>
          <w:bCs/>
        </w:rPr>
      </w:pPr>
      <w:r>
        <w:rPr>
          <w:bCs/>
        </w:rPr>
        <w:t xml:space="preserve">В случае недостаточности для производства Работ по Договору источников электроснабжения, водоснабжения или канализации, предоставленных Заказчиком в соответствии с пунктом 2.1.3 Договора, а также при отсутствии таких источни</w:t>
      </w:r>
      <w:r>
        <w:rPr>
          <w:bCs/>
        </w:rPr>
        <w:t xml:space="preserve">ков в месте производства Работ, самостоятельно обеспечить наличие электроэнергии, воды и других ресурсов, необходимых для выполнения Работ. При необходимости самостоятельно получить и провести все необходимые согласования технических условий на присоединен</w:t>
      </w:r>
      <w:r>
        <w:rPr>
          <w:bCs/>
        </w:rPr>
        <w:t xml:space="preserve">ие (исключительно для целей выполнения Работ) к действующим сетям электроснабжения, водоснабжения, канализации, связи и др. в определяемых точках подключения. Подключение к указанным сетям и коммуникациям Подрядчик осуществляет самостоятельно за свой счет.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2"/>
          <w:numId w:val="3"/>
        </w:numPr>
        <w:ind w:left="0" w:firstLine="709"/>
        <w:jc w:val="both"/>
        <w:widowControl w:val="off"/>
        <w:tabs>
          <w:tab w:val="clear" w:pos="708" w:leader="none"/>
          <w:tab w:val="left" w:pos="1418" w:leader="none"/>
        </w:tabs>
        <w:rPr>
          <w:bCs/>
        </w:rPr>
      </w:pPr>
      <w:r>
        <w:rPr>
          <w:bCs/>
        </w:rPr>
        <w:t xml:space="preserve">До начала выполнения Работ предоставить Заказчику: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0"/>
          <w:numId w:val="25"/>
        </w:numPr>
        <w:ind w:left="0" w:right="0" w:firstLine="349"/>
        <w:jc w:val="both"/>
        <w:widowControl w:val="off"/>
        <w:rPr>
          <w:bCs/>
        </w:rPr>
      </w:pPr>
      <w:r>
        <w:rPr>
          <w:bCs/>
        </w:rPr>
        <w:t xml:space="preserve">контакты и должность представителей Подрядчика, уполномоченных на оперативное рассмотрение и решение технических и организационных вопросов, связанных с выполнением Работ; 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0"/>
          <w:numId w:val="25"/>
        </w:numPr>
        <w:ind w:left="0" w:right="0" w:firstLine="349"/>
        <w:jc w:val="both"/>
        <w:widowControl w:val="off"/>
        <w:rPr>
          <w:bCs/>
        </w:rPr>
      </w:pPr>
      <w:r>
        <w:rPr>
          <w:bCs/>
        </w:rPr>
        <w:t xml:space="preserve">контакты и должность представителя Подрядчика, ответственного за соблюдение норм и правил в област</w:t>
      </w:r>
      <w:r>
        <w:rPr>
          <w:bCs/>
        </w:rPr>
        <w:t xml:space="preserve">и охраны труда, электробезопасности, пожарной и промышленной безопасности, природоохранного законодательства в месте производства Работ. Подрядчик обязан обеспечить присутствие указанного лица в месте производства Работ в течение всего срока их выполнения;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0"/>
          <w:numId w:val="25"/>
        </w:numPr>
        <w:ind w:left="0" w:right="0" w:firstLine="349"/>
        <w:jc w:val="both"/>
        <w:widowControl w:val="off"/>
        <w:rPr>
          <w:bCs/>
        </w:rPr>
      </w:pPr>
      <w:r>
        <w:rPr>
          <w:bCs/>
        </w:rPr>
        <w:t xml:space="preserve">приказ по предприятию о</w:t>
      </w:r>
      <w:r>
        <w:rPr>
          <w:bCs/>
        </w:rPr>
        <w:t xml:space="preserve"> назначении ответственных за исполнение обязательств по настоящему Договору в целом; за производство отдельных видов работ и их качество; за еженедельное формирование и предоставление Заказчику отчетов о ходе исполнения обязательств по настоящему договору;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0"/>
          <w:numId w:val="25"/>
        </w:numPr>
        <w:ind w:left="0" w:right="0" w:firstLine="349"/>
        <w:jc w:val="both"/>
        <w:widowControl w:val="off"/>
        <w:rPr>
          <w:bCs/>
        </w:rPr>
      </w:pPr>
      <w:r>
        <w:rPr>
          <w:bCs/>
        </w:rPr>
        <w:t xml:space="preserve">копии документов, подтверждающих наличие у Подрядчика и его персонала допусков, разрешений и лицензий, необходимых для выполнения Работ;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0"/>
          <w:numId w:val="25"/>
        </w:numPr>
        <w:ind w:left="0" w:right="0" w:firstLine="349"/>
        <w:jc w:val="both"/>
        <w:widowControl w:val="off"/>
        <w:rPr>
          <w:bCs/>
        </w:rPr>
      </w:pPr>
      <w:r>
        <w:rPr>
          <w:bCs/>
        </w:rPr>
        <w:t xml:space="preserve">пофамильные списки персонала, привлекаемого для выполнения Работ, а также копии всех документов, подтверждающих его квалификацию.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0"/>
          <w:numId w:val="25"/>
        </w:numPr>
        <w:ind w:left="0" w:right="0" w:firstLine="349"/>
        <w:jc w:val="both"/>
        <w:widowControl w:val="off"/>
      </w:pPr>
      <w:r>
        <w:rPr>
          <w:rFonts w:eastAsia="Calibri"/>
          <w:sz w:val="24"/>
          <w:szCs w:val="24"/>
          <w:highlight w:val="white"/>
          <w:lang w:eastAsia="en-US"/>
        </w:rPr>
        <w:t xml:space="preserve">Руководитель Подрядчика до начала выполнения работ на объектах Заказчика, направляет Руководителю объекта Заказчика сопроводительное письмо (по форме Приложения № 20 к Договору), с указанием цели командировки, а также список работников, с</w:t>
      </w:r>
      <w:r>
        <w:rPr>
          <w:rFonts w:eastAsia="Calibri"/>
          <w:sz w:val="24"/>
          <w:szCs w:val="24"/>
          <w:highlight w:val="white"/>
          <w:lang w:eastAsia="en-US"/>
        </w:rPr>
        <w:t xml:space="preserve"> предоставлением прав ответственных за безопасное выполнение работ на объектах Заказчика с указанием группы по электробезопасности и разряда работников; копий приказов о назначении лиц, ответственных за соблюдение требований охраны труда, пожарной безопасн</w:t>
      </w:r>
      <w:r>
        <w:rPr>
          <w:rFonts w:eastAsia="Calibri"/>
          <w:sz w:val="24"/>
          <w:szCs w:val="24"/>
          <w:lang w:eastAsia="en-US"/>
        </w:rPr>
        <w:t xml:space="preserve">ости на объекте выполнения работ; лицах имеющих право подписи актов-допусков. </w:t>
      </w:r>
      <w:r/>
    </w:p>
    <w:p>
      <w:pPr>
        <w:pStyle w:val="963"/>
        <w:numPr>
          <w:ilvl w:val="0"/>
          <w:numId w:val="25"/>
        </w:numPr>
        <w:ind w:left="0" w:right="0" w:firstLine="349"/>
        <w:jc w:val="both"/>
        <w:widowControl w:val="off"/>
        <w:rPr>
          <w:bCs/>
        </w:rPr>
      </w:pPr>
      <w:r>
        <w:rPr>
          <w:bCs/>
        </w:rPr>
        <w:t xml:space="preserve">Проект Производства Работ (ППР) с указанием общих методов и технологии работ, организационных вопросов с пр</w:t>
      </w:r>
      <w:r>
        <w:rPr>
          <w:bCs/>
        </w:rPr>
        <w:t xml:space="preserve">иложением графика выполнения работ (с указанием физических объёмов, потребных трудозатрат и материалов).  В течение 3 (Трех) календарных дней с даты выдачи замечаний Заказчиком Подрядчик устраняет замечания Заказчика и повторно предоставляет Заказчику ППР.</w:t>
      </w:r>
      <w:r>
        <w:rPr>
          <w:bCs/>
        </w:rPr>
      </w:r>
      <w:r>
        <w:rPr>
          <w:bCs/>
        </w:rPr>
      </w:r>
    </w:p>
    <w:p>
      <w:pPr>
        <w:pStyle w:val="963"/>
        <w:ind w:left="0" w:firstLine="709"/>
        <w:jc w:val="both"/>
        <w:widowControl w:val="off"/>
        <w:rPr>
          <w:bCs/>
        </w:rPr>
      </w:pPr>
      <w:r>
        <w:rPr>
          <w:bCs/>
        </w:rPr>
        <w:t xml:space="preserve">2.3.6.1. В течение 7-ми (семи) рабочих дней с даты заключения Договора предоставить Заказчику на согласование сетевой (линейный) график (с указанием физических объемов, потребных трудозатрат и материалов).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2"/>
          <w:numId w:val="3"/>
        </w:numPr>
        <w:ind w:left="0" w:firstLine="709"/>
        <w:jc w:val="both"/>
        <w:widowControl w:val="off"/>
        <w:tabs>
          <w:tab w:val="clear" w:pos="708" w:leader="none"/>
          <w:tab w:val="left" w:pos="1418" w:leader="none"/>
        </w:tabs>
        <w:rPr>
          <w:bCs/>
        </w:rPr>
      </w:pPr>
      <w:r>
        <w:rPr>
          <w:bCs/>
        </w:rPr>
        <w:t xml:space="preserve">Обеспечить сохранность переданных Заказчиком по соответствующим актам сдачи-приемки мест, технической и иной документации, а также возврат их Заказчику в первоначальном состоянии с учетом естественного износа не позднее дат</w:t>
      </w:r>
      <w:r>
        <w:rPr>
          <w:bCs/>
        </w:rPr>
        <w:t xml:space="preserve">ы окончания выполнения Работ, указанной в пункте 1.6.2 Договора, либо, в случаях прекращения (расторжения) Договора, указанных в пункте 2.2.3 и разделе 15 Договора, – не позднее 3 (трех) рабочих дней с даты получения соответствующего требования Заказчика. 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2"/>
          <w:numId w:val="3"/>
        </w:numPr>
        <w:ind w:left="0" w:firstLine="709"/>
        <w:jc w:val="both"/>
        <w:widowControl w:val="off"/>
        <w:tabs>
          <w:tab w:val="clear" w:pos="708" w:leader="none"/>
          <w:tab w:val="left" w:pos="1418" w:leader="none"/>
        </w:tabs>
        <w:rPr>
          <w:color w:val="000000" w:themeColor="text1"/>
        </w:rPr>
      </w:pPr>
      <w:r>
        <w:rPr>
          <w:color w:val="000000" w:themeColor="text1"/>
        </w:rPr>
        <w:t xml:space="preserve">Обеспечить наличие допусков, разрешений и лицензий, необходимых для производства Работ.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963"/>
        <w:ind w:left="0" w:firstLine="709"/>
        <w:jc w:val="both"/>
        <w:widowControl w:val="off"/>
        <w:tabs>
          <w:tab w:val="clear" w:pos="708" w:leader="none"/>
          <w:tab w:val="left" w:pos="1418" w:leader="none"/>
        </w:tabs>
        <w:rPr>
          <w:color w:val="000000" w:themeColor="text1"/>
        </w:rPr>
      </w:pPr>
      <w:r>
        <w:rPr>
          <w:color w:val="000000" w:themeColor="text1"/>
        </w:rPr>
        <w:t xml:space="preserve">Подрядчик обязан незамедлительно, но в любом случае не позднее рабочего дня, следующего за днем наступлением соответствующего обс</w:t>
      </w:r>
      <w:r>
        <w:rPr>
          <w:color w:val="000000" w:themeColor="text1"/>
        </w:rPr>
        <w:t xml:space="preserve">тоятельства, сообщать Заказчику об отзыве, прекращении, приостановлении действия, признании недействительными или утрате по другим основаниям допусков, разрешений и лицензий, необходимых для надлежащего исполнения Подрядчиком своих обязательств по Договору</w:t>
      </w:r>
      <w:r>
        <w:rPr>
          <w:bCs/>
          <w:color w:val="000000" w:themeColor="text1"/>
        </w:rPr>
        <w:t xml:space="preserve">, в том числе указанных в Приложении № 5 к Договору</w:t>
      </w:r>
      <w:r>
        <w:rPr>
          <w:color w:val="000000" w:themeColor="text1"/>
        </w:rPr>
        <w:t xml:space="preserve">, а также в разумный срок обеспечить получение соответствующих допусков, разрешений и лицензий в срок, обеспечивающих надлежащее исполнение Подрядчиком обязательств по Договору. 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963"/>
        <w:ind w:left="0" w:firstLine="709"/>
        <w:jc w:val="both"/>
        <w:widowControl w:val="off"/>
        <w:tabs>
          <w:tab w:val="clear" w:pos="708" w:leader="none"/>
          <w:tab w:val="left" w:pos="1418" w:leader="none"/>
        </w:tabs>
        <w:rPr>
          <w:color w:val="000000" w:themeColor="text1"/>
        </w:rPr>
      </w:pPr>
      <w:r>
        <w:rPr>
          <w:color w:val="000000" w:themeColor="text1"/>
        </w:rPr>
        <w:t xml:space="preserve">Если в процессе выполнения Работ по Договору законом или иным нормативным правовым актом будет установлена обязанность Подрядч</w:t>
      </w:r>
      <w:r>
        <w:rPr>
          <w:color w:val="000000" w:themeColor="text1"/>
        </w:rPr>
        <w:t xml:space="preserve">ика получить дополнительные допуски, разрешения и / или лицензии, Подрядчик обязан направить Заказчику соответствующее письменное уведомление, а также в разумный срок получить необходимые допуски, разрешения и / или лицензии и направить их копии Заказчику.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963"/>
        <w:ind w:left="0" w:firstLine="709"/>
        <w:jc w:val="both"/>
        <w:widowControl w:val="off"/>
        <w:tabs>
          <w:tab w:val="clear" w:pos="708" w:leader="none"/>
          <w:tab w:val="left" w:pos="1418" w:leader="none"/>
        </w:tabs>
        <w:rPr>
          <w:color w:val="000000" w:themeColor="text1"/>
        </w:rPr>
      </w:pPr>
      <w:r>
        <w:rPr>
          <w:color w:val="000000" w:themeColor="text1"/>
        </w:rPr>
        <w:t xml:space="preserve">Во избежание сомнений, принятие соответствующего закона или иного нормативного правового акта не будет рассматриват</w:t>
      </w:r>
      <w:r>
        <w:rPr>
          <w:color w:val="000000" w:themeColor="text1"/>
        </w:rPr>
        <w:t xml:space="preserve">ься для целей Договора как обстоятельство непреодолимой силы (форс-мажор), указанное в пункте 12.1 Договора, и Подрядчик не будет иметь права на продление сроков выполнения Работ или увеличение стоимости Работ, если Сторонами письменно не согласовано иное.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963"/>
        <w:numPr>
          <w:ilvl w:val="2"/>
          <w:numId w:val="3"/>
        </w:numPr>
        <w:ind w:left="0" w:firstLine="710"/>
        <w:jc w:val="both"/>
        <w:widowControl w:val="off"/>
        <w:tabs>
          <w:tab w:val="clear" w:pos="708" w:leader="none"/>
          <w:tab w:val="left" w:pos="1418" w:leader="none"/>
        </w:tabs>
        <w:rPr>
          <w:bCs/>
          <w:color w:val="000000" w:themeColor="text1"/>
        </w:rPr>
      </w:pPr>
      <w:r>
        <w:rPr>
          <w:color w:val="000000" w:themeColor="text1"/>
        </w:rPr>
        <w:t xml:space="preserve">Выполнять</w:t>
      </w:r>
      <w:r>
        <w:rPr>
          <w:bCs/>
          <w:color w:val="000000" w:themeColor="text1"/>
        </w:rPr>
        <w:t xml:space="preserve"> Работы силами квалифицированных специалистов (в том числе с учетом требований п. 2.3.10. Договора), прошедших соответствующую подготовку, квалификация, опыт и ко</w:t>
      </w:r>
      <w:r>
        <w:rPr>
          <w:bCs/>
          <w:color w:val="000000" w:themeColor="text1"/>
        </w:rPr>
        <w:t xml:space="preserve">мпетенция которых позволяет обеспечить надлежащее и качественное выполнение Работ и не имеющих неснятой или непогашенной судимости, не состоящих на учете в учреждениях органов здравоохранения по поводу психического заболевания, алкоголизма или наркомании. </w:t>
      </w:r>
      <w:r>
        <w:rPr>
          <w:bCs/>
          <w:color w:val="000000" w:themeColor="text1"/>
        </w:rPr>
      </w:r>
      <w:r>
        <w:rPr>
          <w:bCs/>
          <w:color w:val="000000" w:themeColor="text1"/>
        </w:rPr>
      </w:r>
    </w:p>
    <w:p>
      <w:pPr>
        <w:pStyle w:val="963"/>
        <w:numPr>
          <w:ilvl w:val="2"/>
          <w:numId w:val="3"/>
        </w:numPr>
        <w:ind w:left="0" w:firstLine="709"/>
        <w:jc w:val="both"/>
        <w:widowControl w:val="off"/>
        <w:tabs>
          <w:tab w:val="clear" w:pos="708" w:leader="none"/>
          <w:tab w:val="left" w:pos="1418" w:leader="none"/>
        </w:tabs>
        <w:rPr>
          <w:color w:val="000000" w:themeColor="text1"/>
        </w:rPr>
      </w:pPr>
      <w:r>
        <w:rPr>
          <w:color w:val="000000" w:themeColor="text1"/>
        </w:rPr>
        <w:t xml:space="preserve">Обеспечить: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963"/>
        <w:numPr>
          <w:ilvl w:val="0"/>
          <w:numId w:val="14"/>
        </w:numPr>
        <w:ind w:left="0" w:firstLine="709"/>
        <w:jc w:val="both"/>
        <w:widowControl w:val="off"/>
        <w:tabs>
          <w:tab w:val="left" w:pos="567" w:leader="none"/>
          <w:tab w:val="clear" w:pos="708" w:leader="none"/>
        </w:tabs>
        <w:rPr>
          <w:bCs/>
        </w:rPr>
      </w:pPr>
      <w:r>
        <w:rPr>
          <w:bCs/>
        </w:rPr>
        <w:t xml:space="preserve">участие в саморегулируемой организации, основанной на членстве лиц</w:t>
      </w:r>
      <w:r>
        <w:rPr>
          <w:bCs/>
          <w:sz w:val="28"/>
          <w:szCs w:val="28"/>
        </w:rPr>
        <w:t xml:space="preserve"> </w:t>
      </w:r>
      <w:r>
        <w:rPr>
          <w:bCs/>
        </w:rPr>
        <w:t xml:space="preserve">осуществляющих строительство и подготовку проектной документации (с учетом исключений, предусмотренных законодательством Российской Федерации);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0"/>
          <w:numId w:val="14"/>
        </w:numPr>
        <w:ind w:left="0" w:firstLine="709"/>
        <w:jc w:val="both"/>
        <w:widowControl w:val="off"/>
        <w:tabs>
          <w:tab w:val="left" w:pos="567" w:leader="none"/>
          <w:tab w:val="clear" w:pos="708" w:leader="none"/>
          <w:tab w:val="left" w:pos="1418" w:leader="none"/>
        </w:tabs>
        <w:rPr>
          <w:bCs/>
        </w:rPr>
      </w:pPr>
      <w:r>
        <w:rPr>
          <w:bCs/>
        </w:rPr>
        <w:t xml:space="preserve">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</w:t>
      </w:r>
      <w:r>
        <w:t xml:space="preserve"> </w:t>
      </w:r>
      <w:r>
        <w:rPr>
          <w:bCs/>
        </w:rPr>
        <w:t xml:space="preserve">стоимости выполнения Работ по Договору;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0"/>
          <w:numId w:val="14"/>
        </w:numPr>
        <w:ind w:left="0" w:firstLine="709"/>
        <w:jc w:val="both"/>
        <w:widowControl w:val="off"/>
        <w:tabs>
          <w:tab w:val="left" w:pos="567" w:leader="none"/>
          <w:tab w:val="clear" w:pos="708" w:leader="none"/>
        </w:tabs>
        <w:rPr>
          <w:bCs/>
        </w:rPr>
      </w:pPr>
      <w:r>
        <w:rPr>
          <w:bCs/>
        </w:rPr>
        <w:t xml:space="preserve">организацию выполнения Работ по Договору лицом (лицами), сведения о которых включены в Национальный реестр специалистов в области строительства.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2"/>
          <w:numId w:val="3"/>
        </w:numPr>
        <w:ind w:left="0" w:firstLine="710"/>
        <w:jc w:val="both"/>
        <w:widowControl w:val="off"/>
        <w:tabs>
          <w:tab w:val="clear" w:pos="708" w:leader="none"/>
          <w:tab w:val="left" w:pos="1418" w:leader="none"/>
        </w:tabs>
      </w:pPr>
      <w:r>
        <w:t xml:space="preserve">Обеспечить самостоятельно от своего имени приобретение Материально-технических ресурсов и оборудования, необходимых для реализации работ на Объекте.</w:t>
      </w:r>
      <w:r/>
    </w:p>
    <w:p>
      <w:pPr>
        <w:pStyle w:val="963"/>
        <w:numPr>
          <w:ilvl w:val="2"/>
          <w:numId w:val="3"/>
        </w:numPr>
        <w:ind w:left="0" w:firstLine="710"/>
        <w:jc w:val="both"/>
        <w:widowControl w:val="off"/>
        <w:tabs>
          <w:tab w:val="clear" w:pos="708" w:leader="none"/>
          <w:tab w:val="left" w:pos="1418" w:leader="none"/>
        </w:tabs>
      </w:pPr>
      <w:r>
        <w:t xml:space="preserve"> </w:t>
      </w:r>
      <w:r>
        <w:t xml:space="preserve">Проследить за тем, чтобы все предоставляемые Материально-технические ресурсы на момент доставки на </w:t>
      </w:r>
      <w:r>
        <w:rPr>
          <w:bCs/>
        </w:rPr>
        <w:t xml:space="preserve">Место производства Работ</w:t>
      </w:r>
      <w:r>
        <w:t xml:space="preserve"> являлись новыми (не более 12 месяцев с даты изготовления) и не были ис</w:t>
      </w:r>
      <w:r>
        <w:t xml:space="preserve">пользованы ранее, а также соответствовали Рабочей документации, требованиям Применимого права, являлись полностью пригодными для использования по предназначению, не имели дефектов и недостатков, были упакованы в соответствии с условиями и сроками хранения.</w:t>
      </w:r>
      <w:r/>
    </w:p>
    <w:p>
      <w:pPr>
        <w:pStyle w:val="963"/>
        <w:numPr>
          <w:ilvl w:val="2"/>
          <w:numId w:val="3"/>
        </w:numPr>
        <w:ind w:left="0" w:firstLine="710"/>
        <w:jc w:val="both"/>
        <w:widowControl w:val="off"/>
        <w:tabs>
          <w:tab w:val="clear" w:pos="708" w:leader="none"/>
          <w:tab w:val="left" w:pos="1418" w:leader="none"/>
        </w:tabs>
        <w:rPr>
          <w:bCs/>
        </w:rPr>
      </w:pPr>
      <w:r>
        <w:rPr>
          <w:bCs/>
        </w:rPr>
        <w:t xml:space="preserve">Организовать в порядке, установленном Приложением № 12 к Договору, контроль качества поступающих Материально-технических ресурсов и оборудования, обеспечить наличие соответствующих сертификатов, технических паспортов и других документов, у</w:t>
      </w:r>
      <w:r>
        <w:rPr>
          <w:bCs/>
        </w:rPr>
        <w:t xml:space="preserve">достоверяющих качество используемых Подрядчиком в месте производства Работ Материально-технических ресурсов и оборудования. Копии таких сертификатов, технических паспортов и иных документов должны быть предоставлены Заказчику до начала производства Работ. </w:t>
      </w:r>
      <w:r>
        <w:rPr>
          <w:bCs/>
        </w:rPr>
      </w:r>
      <w:r>
        <w:rPr>
          <w:bCs/>
        </w:rPr>
      </w:r>
    </w:p>
    <w:p>
      <w:pPr>
        <w:pStyle w:val="963"/>
        <w:ind w:left="0" w:firstLine="710"/>
        <w:jc w:val="both"/>
        <w:widowControl w:val="off"/>
        <w:tabs>
          <w:tab w:val="clear" w:pos="708" w:leader="none"/>
          <w:tab w:val="left" w:pos="1418" w:leader="none"/>
        </w:tabs>
        <w:rPr>
          <w:bCs/>
        </w:rPr>
      </w:pPr>
      <w:r>
        <w:rPr>
          <w:bCs/>
        </w:rPr>
        <w:t xml:space="preserve">Подрядчик обязуется письменно согласовать с Заказчиком планируемые к использованию Материально-технические ресурсы и оборудование до начала производства Работ в случае, если они не соответствуют условиям Договора.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2"/>
          <w:numId w:val="3"/>
        </w:numPr>
        <w:ind w:left="0" w:firstLine="709"/>
        <w:jc w:val="both"/>
        <w:widowControl w:val="off"/>
        <w:tabs>
          <w:tab w:val="clear" w:pos="708" w:leader="none"/>
          <w:tab w:val="left" w:pos="1418" w:leader="none"/>
        </w:tabs>
        <w:rPr>
          <w:bCs/>
        </w:rPr>
      </w:pPr>
      <w:r>
        <w:rPr>
          <w:bCs/>
        </w:rPr>
        <w:t xml:space="preserve">Обеспечить доставку, приемку, разгрузку, складирование и хранение прибывающих на место производства Работ Материально-технических ресурсов, необходимых для выполнения Работ.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2"/>
          <w:numId w:val="3"/>
        </w:numPr>
        <w:ind w:left="0" w:firstLine="709"/>
        <w:jc w:val="both"/>
        <w:widowControl w:val="off"/>
        <w:tabs>
          <w:tab w:val="clear" w:pos="708" w:leader="none"/>
          <w:tab w:val="left" w:pos="1418" w:leader="none"/>
        </w:tabs>
        <w:rPr>
          <w:bCs/>
        </w:rPr>
      </w:pPr>
      <w:r>
        <w:rPr>
          <w:bCs/>
        </w:rPr>
        <w:t xml:space="preserve">В случаях, установленных правилами пропускного и внутриобъектового режима Заказчика, предварительно согласовать с Заказчиком пофамильные списки персонала, задействованного при производстве Работ.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2"/>
          <w:numId w:val="3"/>
        </w:numPr>
        <w:ind w:left="0" w:firstLine="709"/>
        <w:jc w:val="both"/>
        <w:widowControl w:val="off"/>
        <w:tabs>
          <w:tab w:val="clear" w:pos="708" w:leader="none"/>
          <w:tab w:val="left" w:pos="1418" w:leader="none"/>
        </w:tabs>
        <w:rPr>
          <w:bCs/>
        </w:rPr>
      </w:pPr>
      <w:r>
        <w:rPr>
          <w:bCs/>
        </w:rPr>
        <w:t xml:space="preserve">Провести инструктаж персонала, задействованного при производстве Работ, обеспечить соблюдение (в том числе указа</w:t>
      </w:r>
      <w:r>
        <w:rPr>
          <w:bCs/>
        </w:rPr>
        <w:t xml:space="preserve">нным персоналом) правил эксплуатации электроустановок, требований охраны труда, пожарной и промышленной безопасности, экологических, санитарных требований и правил, а также иных нормативных правовых актов и требований локальных нормативных актов Заказчика.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2"/>
          <w:numId w:val="3"/>
        </w:numPr>
        <w:ind w:left="0" w:firstLine="710"/>
        <w:jc w:val="both"/>
        <w:widowControl w:val="off"/>
        <w:tabs>
          <w:tab w:val="clear" w:pos="708" w:leader="none"/>
          <w:tab w:val="left" w:pos="1418" w:leader="none"/>
        </w:tabs>
        <w:rPr>
          <w:bCs/>
        </w:rPr>
      </w:pPr>
      <w:r>
        <w:rPr>
          <w:bCs/>
        </w:rPr>
        <w:t xml:space="preserve">Обесп</w:t>
      </w:r>
      <w:r>
        <w:rPr>
          <w:bCs/>
        </w:rPr>
        <w:t xml:space="preserve">ечить в соответствии с законодательством Российской Федерации согласие физических лиц, персональные данные которых должны быть переданы Заказчику по условиям Договора, на такую передачу, а также осуществление Заказчиком обработки, включая сбор, накопление,</w:t>
      </w:r>
      <w:r>
        <w:rPr>
          <w:bCs/>
        </w:rPr>
        <w:t xml:space="preserve"> хранение, уточнение (обновление, изменение), использование, передачу (распространение, предоставление, доступ) и уничтожение таких персональных данных, и по письменному требованию Заказчика предоставить документы, подтверждающие получение такого согласия.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2"/>
          <w:numId w:val="3"/>
        </w:numPr>
        <w:ind w:left="0" w:firstLine="709"/>
        <w:jc w:val="both"/>
        <w:widowControl w:val="off"/>
        <w:tabs>
          <w:tab w:val="clear" w:pos="708" w:leader="none"/>
          <w:tab w:val="left" w:pos="1418" w:leader="none"/>
        </w:tabs>
        <w:rPr>
          <w:bCs/>
        </w:rPr>
      </w:pPr>
      <w:r>
        <w:rPr>
          <w:bCs/>
        </w:rPr>
        <w:t xml:space="preserve">В случае применения контролирующими органами штрафных санкций к Заказчику по фактам нарушения Подрядчиком требований охраны труда, электробезопасност</w:t>
      </w:r>
      <w:r>
        <w:rPr>
          <w:bCs/>
        </w:rPr>
        <w:t xml:space="preserve">и, пожарной и промышленной безопасности, природоохранного законодательства или иных нормативных правовых актов, возмещать Заказчику расходы по уплате таких штрафов в течение 10 (десяти) рабочих дней с даты получения соответствующего письменного требования.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2"/>
          <w:numId w:val="3"/>
        </w:numPr>
        <w:ind w:left="0" w:firstLine="710"/>
        <w:jc w:val="both"/>
        <w:widowControl w:val="off"/>
        <w:tabs>
          <w:tab w:val="clear" w:pos="708" w:leader="none"/>
          <w:tab w:val="left" w:pos="1418" w:leader="none"/>
        </w:tabs>
        <w:rPr>
          <w:bCs/>
        </w:rPr>
      </w:pPr>
      <w:r>
        <w:t xml:space="preserve">В случаях, когда это необходимо согласно Применимому Праву, направить в компетентный Государственный Орган уведомление о начале строительных и монтажных Работ.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2"/>
          <w:numId w:val="3"/>
        </w:numPr>
        <w:ind w:left="0" w:firstLine="710"/>
        <w:jc w:val="both"/>
        <w:widowControl w:val="off"/>
        <w:tabs>
          <w:tab w:val="clear" w:pos="708" w:leader="none"/>
          <w:tab w:val="left" w:pos="1418" w:leader="none"/>
        </w:tabs>
      </w:pPr>
      <w:r>
        <w:t xml:space="preserve">В порядке и по формам, установленным нормами Применимого Права</w:t>
      </w:r>
      <w:r>
        <w:rPr>
          <w:bCs/>
        </w:rPr>
        <w:t xml:space="preserve">, в том числе РД-11-02-2006 «Требования к составу и поря</w:t>
      </w:r>
      <w:r>
        <w:rPr>
          <w:bCs/>
        </w:rPr>
        <w:t xml:space="preserve">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</w:t>
      </w:r>
      <w:r>
        <w:t xml:space="preserve">, подготовить и поддерживать в обновленном виде полный комплект Испол</w:t>
      </w:r>
      <w:r>
        <w:t xml:space="preserve">нительной документации, обеспечивая достоверность и полноту фактических сведений о выполненных Работах.</w:t>
        <w:tab/>
        <w:br/>
        <w:t xml:space="preserve">           Исполнительная документация должна храниться на Месте производства работ и использоваться исключительно в целях, предусмотренных в Договоре.</w:t>
      </w:r>
      <w:r/>
    </w:p>
    <w:p>
      <w:pPr>
        <w:pStyle w:val="963"/>
        <w:numPr>
          <w:ilvl w:val="2"/>
          <w:numId w:val="3"/>
        </w:numPr>
        <w:ind w:left="0" w:firstLine="709"/>
        <w:jc w:val="both"/>
        <w:widowControl w:val="off"/>
        <w:tabs>
          <w:tab w:val="clear" w:pos="708" w:leader="none"/>
          <w:tab w:val="left" w:pos="1418" w:leader="none"/>
        </w:tabs>
        <w:rPr>
          <w:bCs/>
        </w:rPr>
      </w:pPr>
      <w:r>
        <w:rPr>
          <w:bCs/>
        </w:rPr>
        <w:t xml:space="preserve">По объекту производства работ подготовить и регулярно (ежедневно) вести общий (форма КС-6), специальный журналы производства работ и журнал учета выполненных работ (форма КС-6а).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2"/>
          <w:numId w:val="3"/>
        </w:numPr>
        <w:ind w:left="0" w:firstLine="709"/>
        <w:jc w:val="both"/>
        <w:widowControl w:val="off"/>
        <w:tabs>
          <w:tab w:val="clear" w:pos="708" w:leader="none"/>
          <w:tab w:val="left" w:pos="1418" w:leader="none"/>
        </w:tabs>
        <w:rPr>
          <w:bCs/>
        </w:rPr>
      </w:pPr>
      <w:r>
        <w:rPr>
          <w:bCs/>
        </w:rPr>
        <w:t xml:space="preserve">Вести общий журнал производства работ на русском языке. </w:t>
      </w:r>
      <w:r>
        <w:rPr>
          <w:bCs/>
        </w:rPr>
      </w:r>
      <w:r>
        <w:rPr>
          <w:bCs/>
        </w:rPr>
      </w:r>
    </w:p>
    <w:p>
      <w:pPr>
        <w:pStyle w:val="963"/>
        <w:ind w:left="0" w:firstLine="709"/>
        <w:jc w:val="both"/>
        <w:widowControl w:val="off"/>
        <w:tabs>
          <w:tab w:val="clear" w:pos="708" w:leader="none"/>
          <w:tab w:val="left" w:pos="1418" w:leader="none"/>
        </w:tabs>
        <w:rPr>
          <w:bCs/>
        </w:rPr>
      </w:pPr>
      <w:r>
        <w:rPr>
          <w:bCs/>
        </w:rPr>
        <w:t xml:space="preserve">Форма журнала работ Подрядчиком согласована с Заказчиком и соответствует РД 11-05-2007, утвержденной приказом Фед</w:t>
      </w:r>
      <w:r>
        <w:rPr>
          <w:bCs/>
        </w:rPr>
        <w:t xml:space="preserve">еральной службы по экологическому, технологическому и атомному надзору от 12 января 2007 г. №7. Если Заказчик не удовлетворен ходом и качеством работ, применяемых материально-технических ресурсов или записями Подрядчика, то он обязан изложить свое обоснова</w:t>
      </w:r>
      <w:r>
        <w:rPr>
          <w:bCs/>
        </w:rPr>
        <w:t xml:space="preserve">нное мнение в журнале производства работ с указанием срока устранения допущенных отклонений. Подрядчик в течение указанного срока исполняет указания представителя Заказчика, о чем Подрядчик обязан сделать отметку об исполнении в журнале производства работ.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2"/>
          <w:numId w:val="3"/>
        </w:numPr>
        <w:ind w:left="0" w:firstLine="709"/>
        <w:jc w:val="both"/>
        <w:widowControl w:val="off"/>
        <w:tabs>
          <w:tab w:val="clear" w:pos="708" w:leader="none"/>
          <w:tab w:val="left" w:pos="1418" w:leader="none"/>
        </w:tabs>
        <w:rPr>
          <w:bCs/>
        </w:rPr>
      </w:pPr>
      <w:r>
        <w:rPr>
          <w:bCs/>
        </w:rPr>
        <w:t xml:space="preserve">Предоставить Заказчику в полном объеме необходимую для приемки Работ оформленную в порядке, установленном СТО РусГидро 01.0</w:t>
      </w:r>
      <w:r>
        <w:rPr>
          <w:bCs/>
        </w:rPr>
        <w:t xml:space="preserve">2.115-2019 «Приёмка и ввод в эксплуатацию. Правила приёмки и ввода в эксплуатацию полностью законченных строительством объектов и отдельных этапов строительства», приемо-сдаточную и исполнительную документацию в 3 (трех) экземплярах на бумажном носителе и </w:t>
      </w:r>
      <w:r>
        <w:rPr>
          <w:rFonts w:eastAsia="Calibri"/>
          <w:lang w:eastAsia="en-US"/>
        </w:rPr>
        <w:t xml:space="preserve">на электронном носителе</w:t>
      </w:r>
      <w:r>
        <w:rPr>
          <w:bCs/>
        </w:rPr>
        <w:t xml:space="preserve">:</w:t>
      </w:r>
      <w:r>
        <w:rPr>
          <w:bCs/>
        </w:rPr>
      </w:r>
      <w:r>
        <w:rPr>
          <w:bCs/>
        </w:rPr>
      </w:r>
    </w:p>
    <w:p>
      <w:pPr>
        <w:pStyle w:val="963"/>
        <w:ind w:left="0" w:firstLine="709"/>
        <w:jc w:val="both"/>
        <w:widowControl w:val="off"/>
        <w:tabs>
          <w:tab w:val="clear" w:pos="708" w:leader="none"/>
          <w:tab w:val="left" w:pos="1418" w:leader="none"/>
        </w:tabs>
        <w:rPr>
          <w:bCs/>
        </w:rPr>
      </w:pPr>
      <w:r>
        <w:rPr>
          <w:bCs/>
        </w:rPr>
        <w:t xml:space="preserve">- в формате pdf - 1 (один) экземпляр;</w:t>
      </w:r>
      <w:r>
        <w:rPr>
          <w:bCs/>
        </w:rPr>
      </w:r>
      <w:r>
        <w:rPr>
          <w:bCs/>
        </w:rPr>
      </w:r>
    </w:p>
    <w:p>
      <w:pPr>
        <w:pStyle w:val="963"/>
        <w:ind w:left="0" w:firstLine="709"/>
        <w:jc w:val="both"/>
        <w:widowControl w:val="off"/>
        <w:tabs>
          <w:tab w:val="clear" w:pos="708" w:leader="none"/>
          <w:tab w:val="left" w:pos="1418" w:leader="none"/>
        </w:tabs>
        <w:rPr>
          <w:bCs/>
        </w:rPr>
      </w:pPr>
      <w:r>
        <w:rPr>
          <w:bCs/>
        </w:rPr>
        <w:t xml:space="preserve">- тестовые документы (акты, протоколы, ведомости и т.п.) в формате doc - 1 (один) экземпляр;</w:t>
      </w:r>
      <w:r>
        <w:rPr>
          <w:bCs/>
        </w:rPr>
      </w:r>
      <w:r>
        <w:rPr>
          <w:bCs/>
        </w:rPr>
      </w:r>
    </w:p>
    <w:p>
      <w:pPr>
        <w:pStyle w:val="963"/>
        <w:ind w:left="0" w:firstLine="709"/>
        <w:jc w:val="both"/>
        <w:widowControl w:val="off"/>
        <w:tabs>
          <w:tab w:val="clear" w:pos="708" w:leader="none"/>
          <w:tab w:val="left" w:pos="1418" w:leader="none"/>
        </w:tabs>
        <w:rPr>
          <w:bCs/>
        </w:rPr>
      </w:pPr>
      <w:r>
        <w:rPr>
          <w:bCs/>
        </w:rPr>
        <w:t xml:space="preserve">- графические документы (схемы, планы, чертежи и т.п.) в формате dwg (AutoCAD) или cdw (Компас). </w:t>
        <w:tab/>
        <w:br/>
        <w:t xml:space="preserve">           Исполнительная документация должна обеспечивать достоверность и полноту сведений о фактически выполненных Работах.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2"/>
          <w:numId w:val="3"/>
        </w:numPr>
        <w:ind w:left="0" w:firstLine="709"/>
        <w:jc w:val="both"/>
        <w:widowControl w:val="off"/>
        <w:tabs>
          <w:tab w:val="clear" w:pos="708" w:leader="none"/>
          <w:tab w:val="left" w:pos="1418" w:leader="none"/>
        </w:tabs>
        <w:rPr>
          <w:bCs/>
        </w:rPr>
      </w:pPr>
      <w:r>
        <w:rPr>
          <w:bCs/>
        </w:rPr>
        <w:t xml:space="preserve">По требованию Заказчика представлять инф</w:t>
      </w:r>
      <w:r>
        <w:rPr>
          <w:bCs/>
        </w:rPr>
        <w:t xml:space="preserve">ормацию и пояснений о ходе выполнения Работ, а также документы, полученные Подрядчиком в ходе выполнения своих обязательств по Договору, в том числе копий предписаний контролирующих и надзорных органов, выданных Подрядчику и привлеченным им Субподрядчикам.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2"/>
          <w:numId w:val="3"/>
        </w:numPr>
        <w:ind w:left="0" w:firstLine="709"/>
        <w:jc w:val="both"/>
        <w:widowControl w:val="off"/>
        <w:tabs>
          <w:tab w:val="clear" w:pos="708" w:leader="none"/>
          <w:tab w:val="left" w:pos="1418" w:leader="none"/>
        </w:tabs>
        <w:rPr>
          <w:bCs/>
        </w:rPr>
      </w:pPr>
      <w:r>
        <w:rPr>
          <w:bCs/>
        </w:rPr>
        <w:t xml:space="preserve">Обеспечивать в месте производства Работ порядок и чистоту, накапливать строительный и бытовой мусор в предназначенных для этого и указанных Заказчиком местах, не допуская переполнения мест накопления. 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2"/>
          <w:numId w:val="3"/>
        </w:numPr>
        <w:ind w:left="0" w:firstLine="709"/>
        <w:jc w:val="both"/>
        <w:widowControl w:val="off"/>
        <w:tabs>
          <w:tab w:val="clear" w:pos="708" w:leader="none"/>
          <w:tab w:val="left" w:pos="1418" w:leader="none"/>
        </w:tabs>
        <w:rPr>
          <w:bCs/>
        </w:rPr>
      </w:pPr>
      <w:r>
        <w:rPr>
          <w:bCs/>
        </w:rPr>
        <w:t xml:space="preserve">До даты сдачи Заказчику Результата работ обеспечить за свой счет уборку места производства Работ, вывоз строительного мусора и отходов Подрядчика, образовавшихся в ходе выполнения Работ, в места утилизации.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2"/>
          <w:numId w:val="3"/>
        </w:numPr>
        <w:ind w:left="0" w:firstLine="710"/>
        <w:jc w:val="both"/>
        <w:widowControl w:val="off"/>
        <w:tabs>
          <w:tab w:val="clear" w:pos="708" w:leader="none"/>
          <w:tab w:val="left" w:pos="1418" w:leader="none"/>
        </w:tabs>
        <w:rPr>
          <w:bCs/>
        </w:rPr>
      </w:pPr>
      <w:r>
        <w:rPr>
          <w:bCs/>
        </w:rPr>
        <w:t xml:space="preserve">Выполнять полученные в ходе исполнения Договора указания Заказчика,</w:t>
      </w:r>
      <w:r>
        <w:t xml:space="preserve"> </w:t>
      </w:r>
      <w:r>
        <w:rPr>
          <w:bCs/>
        </w:rPr>
        <w:t xml:space="preserve">если такие указания не противоречат условиям Договора и не представляют собой вмешательства в деятельность Подрядчика. </w:t>
      </w:r>
      <w:r>
        <w:rPr>
          <w:bCs/>
        </w:rPr>
      </w:r>
      <w:r>
        <w:rPr>
          <w:bCs/>
        </w:rPr>
      </w:r>
    </w:p>
    <w:p>
      <w:pPr>
        <w:pStyle w:val="863"/>
        <w:ind w:firstLine="709"/>
        <w:spacing w:line="240" w:lineRule="auto"/>
        <w:widowControl w:val="off"/>
        <w:tabs>
          <w:tab w:val="clear" w:pos="708" w:leader="none"/>
          <w:tab w:val="left" w:pos="1418" w:leader="none"/>
        </w:tabs>
        <w:rPr>
          <w:bCs/>
        </w:rPr>
      </w:pPr>
      <w:r>
        <w:rPr>
          <w:bCs/>
          <w:sz w:val="24"/>
          <w:szCs w:val="24"/>
        </w:rPr>
        <w:t xml:space="preserve">В случае, если такие указания могут привести к увеличению Цены Договора, Подрядчик </w:t>
      </w:r>
      <w:r>
        <w:rPr>
          <w:bCs/>
          <w:sz w:val="24"/>
          <w:szCs w:val="24"/>
        </w:rPr>
        <w:t xml:space="preserve">обязан письменно сообщить об этом Заказчику не позднее 5 (пяти) календарных дней с даты получения соответствующего указания Заказчика, и Стороны, при неизбежности наступления указанных обстоятельств, обязаны подписать дополнительное соглашение к Договору. </w:t>
      </w:r>
      <w:r>
        <w:rPr>
          <w:bCs/>
        </w:rPr>
      </w:r>
      <w:r>
        <w:rPr>
          <w:bCs/>
        </w:rPr>
      </w:r>
    </w:p>
    <w:p>
      <w:pPr>
        <w:pStyle w:val="863"/>
        <w:ind w:firstLine="709"/>
        <w:spacing w:line="240" w:lineRule="auto"/>
        <w:widowControl w:val="off"/>
        <w:tabs>
          <w:tab w:val="clear" w:pos="708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Подрядчик н</w:t>
      </w:r>
      <w:r>
        <w:rPr>
          <w:bCs/>
          <w:sz w:val="24"/>
          <w:szCs w:val="24"/>
        </w:rPr>
        <w:t xml:space="preserve">е несет ответственности за возможные убытки, возникшие в результате исполнения указаний Заказчика, только если Подрядчик письменно известил Заказчика о возможных негативных последствиях исполнения таких указаний в соответствии с пунктом 2.3.29.1 Договора.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63"/>
        <w:ind w:left="0" w:firstLine="709"/>
        <w:jc w:val="both"/>
        <w:widowControl w:val="off"/>
        <w:tabs>
          <w:tab w:val="clear" w:pos="708" w:leader="none"/>
          <w:tab w:val="left" w:pos="1418" w:leader="none"/>
        </w:tabs>
        <w:rPr>
          <w:bCs/>
        </w:rPr>
      </w:pPr>
      <w:r>
        <w:rPr>
          <w:bCs/>
        </w:rPr>
        <w:t xml:space="preserve">Подрядчик не вправе отказаться от выполнения или задержать выполнение указаний Заказчика в части сокращения объемов Работ, прекращения и / или исключения отдельных видов Работ, кроме случая, указанного в пункте 2.3.28.1 Договора. 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2"/>
          <w:numId w:val="3"/>
        </w:numPr>
        <w:ind w:left="0" w:firstLine="709"/>
        <w:jc w:val="both"/>
        <w:widowControl w:val="off"/>
        <w:tabs>
          <w:tab w:val="clear" w:pos="708" w:leader="none"/>
          <w:tab w:val="left" w:pos="1418" w:leader="none"/>
        </w:tabs>
        <w:rPr>
          <w:bCs/>
        </w:rPr>
      </w:pPr>
      <w:r>
        <w:rPr>
          <w:bCs/>
        </w:rPr>
        <w:t xml:space="preserve">Письменно известить Заказчика и до получения от него необходимых указаний приостановить Работу при обнаружении: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3"/>
          <w:numId w:val="3"/>
        </w:numPr>
        <w:ind w:left="0" w:firstLine="709"/>
        <w:jc w:val="both"/>
        <w:widowControl w:val="off"/>
        <w:tabs>
          <w:tab w:val="clear" w:pos="708" w:leader="none"/>
          <w:tab w:val="left" w:pos="1701" w:leader="none"/>
        </w:tabs>
        <w:rPr>
          <w:bCs/>
        </w:rPr>
      </w:pPr>
      <w:r>
        <w:rPr>
          <w:bCs/>
        </w:rPr>
        <w:t xml:space="preserve">возможных неблагоприятных для Заказчика последствий выполнения его указаний – в любом случае не позднее момента начала выполнения таких указаний; 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3"/>
          <w:numId w:val="3"/>
        </w:numPr>
        <w:ind w:left="0" w:firstLine="709"/>
        <w:jc w:val="both"/>
        <w:widowControl w:val="off"/>
        <w:tabs>
          <w:tab w:val="clear" w:pos="708" w:leader="none"/>
          <w:tab w:val="left" w:pos="1701" w:leader="none"/>
        </w:tabs>
        <w:rPr>
          <w:bCs/>
        </w:rPr>
      </w:pPr>
      <w:r>
        <w:rPr>
          <w:bCs/>
        </w:rPr>
        <w:t xml:space="preserve">отклонения</w:t>
      </w:r>
      <w:r>
        <w:rPr>
          <w:bCs/>
        </w:rPr>
        <w:t xml:space="preserve"> от требований действующих норм и правил, технической и иной документации, Договора и письменных указаний Заказчика, независимо от причин возникновения таких отклонений – в любом случае не позднее следующего рабочего дня после обнаружения таких отклонений;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3"/>
          <w:numId w:val="3"/>
        </w:numPr>
        <w:ind w:left="0" w:firstLine="709"/>
        <w:jc w:val="both"/>
        <w:widowControl w:val="off"/>
        <w:tabs>
          <w:tab w:val="clear" w:pos="708" w:leader="none"/>
          <w:tab w:val="left" w:pos="1701" w:leader="none"/>
        </w:tabs>
        <w:rPr>
          <w:bCs/>
        </w:rPr>
      </w:pPr>
      <w:r>
        <w:rPr>
          <w:bCs/>
        </w:rPr>
        <w:t xml:space="preserve">любых иных обстоятельств, угрожающих годности, </w:t>
      </w:r>
      <w:r>
        <w:rPr>
          <w:bCs/>
        </w:rPr>
        <w:t xml:space="preserve">прочности и / или безопасности Результата работ, либо способных повлечь изменение объемов, сроков, качества или стоимости выполнения Работ, предусмотренных Договором – в любом случае не позднее следующего рабочего дня после обнаружения таких обстоятельств.</w:t>
      </w:r>
      <w:r>
        <w:rPr>
          <w:bCs/>
        </w:rPr>
      </w:r>
      <w:r>
        <w:rPr>
          <w:bCs/>
        </w:rPr>
      </w:r>
    </w:p>
    <w:p>
      <w:pPr>
        <w:pStyle w:val="963"/>
        <w:ind w:left="0" w:firstLine="709"/>
        <w:jc w:val="both"/>
        <w:widowControl w:val="off"/>
        <w:tabs>
          <w:tab w:val="left" w:pos="567" w:leader="none"/>
          <w:tab w:val="clear" w:pos="708" w:leader="none"/>
        </w:tabs>
        <w:rPr>
          <w:bCs/>
        </w:rPr>
      </w:pPr>
      <w:r>
        <w:rPr>
          <w:bCs/>
        </w:rPr>
        <w:t xml:space="preserve">Невыполнение Подрядчиком требований пункта 2.3.28 Договора лишает его права ссылаться на соответствующие обстоятельства, как на основание освобождения или ограничения своей ответственности по Договору.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2"/>
          <w:numId w:val="3"/>
        </w:numPr>
        <w:ind w:left="0" w:firstLine="709"/>
        <w:jc w:val="both"/>
        <w:widowControl w:val="off"/>
        <w:tabs>
          <w:tab w:val="clear" w:pos="708" w:leader="none"/>
          <w:tab w:val="left" w:pos="1418" w:leader="none"/>
        </w:tabs>
        <w:rPr>
          <w:bCs/>
        </w:rPr>
      </w:pPr>
      <w:r>
        <w:rPr>
          <w:bCs/>
        </w:rPr>
        <w:t xml:space="preserve">Письменно уведомлять</w:t>
      </w:r>
      <w:r>
        <w:t xml:space="preserve"> Заказчика о любых внеплановых событиях и происшествиях, возникших в ходе исполнения Договора, включая, но не ограничиваясь: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0"/>
          <w:numId w:val="15"/>
        </w:numPr>
        <w:ind w:left="0" w:right="23" w:firstLine="709"/>
        <w:jc w:val="both"/>
        <w:widowControl w:val="off"/>
      </w:pPr>
      <w:r>
        <w:t xml:space="preserve">аварии – в течение 2 (двух) часов;</w:t>
      </w:r>
      <w:r/>
    </w:p>
    <w:p>
      <w:pPr>
        <w:pStyle w:val="963"/>
        <w:numPr>
          <w:ilvl w:val="0"/>
          <w:numId w:val="15"/>
        </w:numPr>
        <w:ind w:left="0" w:right="23" w:firstLine="709"/>
        <w:jc w:val="both"/>
        <w:widowControl w:val="off"/>
      </w:pPr>
      <w:r>
        <w:t xml:space="preserve">любом несчастном случае независимо от степени его тяжести – в течение суток по форме Приложения, установленной Минтрудом России, а после окончания расследования предоставлять копии соответствующих материалов;</w:t>
      </w:r>
      <w:r/>
    </w:p>
    <w:p>
      <w:pPr>
        <w:pStyle w:val="963"/>
        <w:numPr>
          <w:ilvl w:val="0"/>
          <w:numId w:val="15"/>
        </w:numPr>
        <w:ind w:left="0" w:right="23" w:firstLine="709"/>
        <w:jc w:val="both"/>
        <w:widowControl w:val="off"/>
      </w:pPr>
      <w:r>
        <w:t xml:space="preserve">хищении и иных противоправных действиях – в течение 24 (двадцати четырех) часов;</w:t>
      </w:r>
      <w:r/>
    </w:p>
    <w:p>
      <w:pPr>
        <w:pStyle w:val="963"/>
        <w:numPr>
          <w:ilvl w:val="0"/>
          <w:numId w:val="15"/>
        </w:numPr>
        <w:ind w:left="0" w:right="23" w:firstLine="709"/>
        <w:jc w:val="both"/>
        <w:widowControl w:val="off"/>
      </w:pPr>
      <w:r>
        <w:t xml:space="preserve">аресте и / или блокировании счетов и / или иных обстоятельствах, влияющих на осуществление расчетов между Сторонами – в течение 24 (двадцати четырех) часов;</w:t>
      </w:r>
      <w:r/>
    </w:p>
    <w:p>
      <w:pPr>
        <w:pStyle w:val="963"/>
        <w:numPr>
          <w:ilvl w:val="0"/>
          <w:numId w:val="15"/>
        </w:numPr>
        <w:ind w:left="0" w:right="23" w:firstLine="709"/>
        <w:jc w:val="both"/>
        <w:widowControl w:val="off"/>
      </w:pPr>
      <w:r>
        <w:t xml:space="preserve">забастовке персонала Субподрядчика, действиях третьих лиц, включая органы власти и местного самоуправления, прямо или косвенно касающихся исполнения обязательств Сторон по Договору – в течение 24 (двадцати четырех) часов;</w:t>
      </w:r>
      <w:r/>
    </w:p>
    <w:p>
      <w:pPr>
        <w:pStyle w:val="963"/>
        <w:numPr>
          <w:ilvl w:val="0"/>
          <w:numId w:val="15"/>
        </w:numPr>
        <w:ind w:left="0" w:right="23" w:firstLine="709"/>
        <w:jc w:val="both"/>
        <w:widowControl w:val="off"/>
      </w:pPr>
      <w:r>
        <w:t xml:space="preserve">иных обстоятельствах, фактах, сообщениях в средствах массовой информации – в течение 24 (двадцати четырех) часов.</w:t>
      </w:r>
      <w:r/>
    </w:p>
    <w:p>
      <w:pPr>
        <w:pStyle w:val="963"/>
        <w:numPr>
          <w:ilvl w:val="2"/>
          <w:numId w:val="3"/>
        </w:numPr>
        <w:ind w:left="0" w:firstLine="709"/>
        <w:jc w:val="both"/>
        <w:widowControl w:val="off"/>
        <w:tabs>
          <w:tab w:val="clear" w:pos="708" w:leader="none"/>
          <w:tab w:val="left" w:pos="1418" w:leader="none"/>
        </w:tabs>
      </w:pPr>
      <w:r>
        <w:t xml:space="preserve">Нести риск случайной гибели и случай</w:t>
      </w:r>
      <w:r>
        <w:t xml:space="preserve">ного повреждения мест (помещений), оборудования, материалов и инструмента, принятых от Заказчика в соответствии с пунктом 2.3.2 Договора, до момента их передачи (возврата) Заказчику по соответствующим актам сдачи-приемки по форме Приложения № 4 к Договору.</w:t>
      </w:r>
      <w:r/>
    </w:p>
    <w:p>
      <w:pPr>
        <w:pStyle w:val="963"/>
        <w:numPr>
          <w:ilvl w:val="2"/>
          <w:numId w:val="3"/>
        </w:numPr>
        <w:ind w:left="0" w:firstLine="709"/>
        <w:jc w:val="both"/>
        <w:widowControl w:val="off"/>
        <w:tabs>
          <w:tab w:val="clear" w:pos="708" w:leader="none"/>
          <w:tab w:val="left" w:pos="1418" w:leader="none"/>
        </w:tabs>
      </w:pPr>
      <w:r>
        <w:t xml:space="preserve">По требованию и в сроки, установленные Заказчиком, своими силами, средствами и </w:t>
      </w:r>
      <w:r>
        <w:t xml:space="preserve">за свой счет устранять недостатки, несоответствия и / или дефекты, выявленные в процессе производства Работ, при приемке выполненных Работ и / или в Гарантийный период, а также связанные с несогласованными с Заказчиком отступлениями от требований Договора.</w:t>
      </w:r>
      <w:r/>
    </w:p>
    <w:p>
      <w:pPr>
        <w:pStyle w:val="963"/>
        <w:ind w:left="0" w:firstLine="709"/>
        <w:jc w:val="both"/>
        <w:widowControl w:val="off"/>
        <w:tabs>
          <w:tab w:val="clear" w:pos="708" w:leader="none"/>
          <w:tab w:val="left" w:pos="1418" w:leader="none"/>
        </w:tabs>
      </w:pPr>
      <w:r>
        <w:t xml:space="preserve">Подрядчик обязан незамедлительно приступать к устранению недостатков, о которых ему стало известно.</w:t>
      </w:r>
      <w:r/>
    </w:p>
    <w:p>
      <w:pPr>
        <w:pStyle w:val="963"/>
        <w:numPr>
          <w:ilvl w:val="2"/>
          <w:numId w:val="3"/>
        </w:numPr>
        <w:ind w:left="0" w:firstLine="709"/>
        <w:jc w:val="both"/>
        <w:widowControl w:val="off"/>
        <w:tabs>
          <w:tab w:val="clear" w:pos="708" w:leader="none"/>
          <w:tab w:val="left" w:pos="1418" w:leader="none"/>
        </w:tabs>
        <w:rPr>
          <w:bCs/>
        </w:rPr>
      </w:pPr>
      <w:r>
        <w:t xml:space="preserve">Письменно уведомлять Заказчика о необходимости проведения освидетельствования и / или приемки Скрытых работ. </w:t>
      </w:r>
      <w:r>
        <w:rPr>
          <w:bCs/>
        </w:rPr>
      </w:r>
      <w:r>
        <w:rPr>
          <w:bCs/>
        </w:rPr>
      </w:r>
    </w:p>
    <w:p>
      <w:pPr>
        <w:pStyle w:val="963"/>
        <w:ind w:left="0" w:firstLine="709"/>
        <w:jc w:val="both"/>
        <w:widowControl w:val="off"/>
        <w:tabs>
          <w:tab w:val="clear" w:pos="708" w:leader="none"/>
          <w:tab w:val="left" w:pos="1418" w:leader="none"/>
        </w:tabs>
        <w:rPr>
          <w:bCs/>
        </w:rPr>
      </w:pPr>
      <w:r>
        <w:t xml:space="preserve">Указанное уведомление должно быть получено Заказчиком заблаговременно</w:t>
      </w:r>
      <w:r>
        <w:rPr>
          <w:bCs/>
        </w:rPr>
        <w:t xml:space="preserve">, но не позднее, чем за 3</w:t>
      </w:r>
      <w:r>
        <w:t xml:space="preserve"> (три)</w:t>
      </w:r>
      <w:r>
        <w:rPr>
          <w:bCs/>
        </w:rPr>
        <w:t xml:space="preserve"> рабочих дня до начала освидетельствования. В</w:t>
      </w:r>
      <w:r>
        <w:rPr>
          <w:bCs/>
        </w:rPr>
        <w:t xml:space="preserve"> случае если Подрядчиком произведено закрытие Скрытых работ без их освидетельствования представителем Заказчика, то Подрядчик, по указанию Заказчика, обязан открыть любую часть Скрытых работ для их освидетельствования, а затем произвести всю необходимую во</w:t>
      </w:r>
      <w:r>
        <w:rPr>
          <w:bCs/>
        </w:rPr>
        <w:t xml:space="preserve">сстановительную работу за свой счет, за исключением случаев, когда освидетельствование  не было произведено ввиду неявки представителя Заказчика, надлежащим образом уведомленного о месте и времени проведения освидетельствования и/или приемки Скрытых работ.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2"/>
          <w:numId w:val="3"/>
        </w:numPr>
        <w:ind w:left="0" w:firstLine="709"/>
        <w:jc w:val="both"/>
        <w:widowControl w:val="off"/>
        <w:tabs>
          <w:tab w:val="clear" w:pos="708" w:leader="none"/>
          <w:tab w:val="left" w:pos="1418" w:leader="none"/>
        </w:tabs>
        <w:rPr>
          <w:bCs/>
        </w:rPr>
      </w:pPr>
      <w:r>
        <w:rPr>
          <w:bCs/>
        </w:rPr>
        <w:t xml:space="preserve">Осуществлять мероприятия строительного контроля, возложе</w:t>
      </w:r>
      <w:r>
        <w:rPr>
          <w:bCs/>
        </w:rPr>
        <w:t xml:space="preserve">нные на Подрядчика Положением о проведении строительного контроля при осуществлении строительства, реконструкции и капитального ремонта объектов капитального строительства, утвержденным Постановлением Правительства Российской Федерации от 21.06.2010 № 468.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2"/>
          <w:numId w:val="3"/>
        </w:numPr>
        <w:ind w:left="0" w:firstLine="709"/>
        <w:jc w:val="both"/>
        <w:widowControl w:val="off"/>
        <w:tabs>
          <w:tab w:val="clear" w:pos="708" w:leader="none"/>
          <w:tab w:val="left" w:pos="1418" w:leader="none"/>
        </w:tabs>
      </w:pPr>
      <w:r>
        <w:t xml:space="preserve">В случае каких-либо изменений в цепочке собственников Подрядчика, включая бенефициаров, и (или) исполнительных органах, Подрядчик обязан предостави</w:t>
      </w:r>
      <w:r>
        <w:t xml:space="preserve">ть соответствующую информацию не позднее 5 (пяти) календарных дней после таких изменений. Не предоставление Подрядчиком указанной информации, а также ее изменений, предоставление ее с нарушением сроков, а также предоставление неполной или недостоверной инф</w:t>
      </w:r>
      <w:r>
        <w:t xml:space="preserve">ормации является безусловным основанием для одностороннего отказа Заказчика от настоящего договора. В этом случае договор считается расторгнутым с момента получения Подрядчиком соответствующего уведомления Заказчика, если иной срок не указан в уведомлении.</w:t>
      </w:r>
      <w:r/>
    </w:p>
    <w:p>
      <w:pPr>
        <w:pStyle w:val="963"/>
        <w:numPr>
          <w:ilvl w:val="2"/>
          <w:numId w:val="3"/>
        </w:numPr>
        <w:ind w:left="0" w:firstLine="709"/>
        <w:jc w:val="both"/>
        <w:widowControl w:val="off"/>
        <w:tabs>
          <w:tab w:val="clear" w:pos="708" w:leader="none"/>
          <w:tab w:val="left" w:pos="1418" w:leader="none"/>
        </w:tabs>
      </w:pPr>
      <w:r>
        <w:t xml:space="preserve">Обеспечить круглосуточную охрану места производства работ.</w:t>
      </w:r>
      <w:r/>
    </w:p>
    <w:p>
      <w:pPr>
        <w:pStyle w:val="963"/>
        <w:numPr>
          <w:ilvl w:val="2"/>
          <w:numId w:val="3"/>
        </w:numPr>
        <w:ind w:left="0" w:firstLine="709"/>
        <w:jc w:val="both"/>
        <w:widowControl w:val="off"/>
        <w:tabs>
          <w:tab w:val="clear" w:pos="708" w:leader="none"/>
          <w:tab w:val="left" w:pos="1418" w:leader="none"/>
        </w:tabs>
      </w:pPr>
      <w:r>
        <w:t xml:space="preserve">Обеспечить недопущение несанкционированного доступа посторонних лиц на места производства работ.</w:t>
      </w:r>
      <w:r/>
    </w:p>
    <w:p>
      <w:pPr>
        <w:pStyle w:val="963"/>
        <w:numPr>
          <w:ilvl w:val="2"/>
          <w:numId w:val="3"/>
        </w:numPr>
        <w:ind w:left="0" w:firstLine="709"/>
        <w:jc w:val="both"/>
        <w:widowControl w:val="off"/>
        <w:tabs>
          <w:tab w:val="clear" w:pos="708" w:leader="none"/>
          <w:tab w:val="left" w:pos="1418" w:leader="none"/>
        </w:tabs>
        <w:rPr>
          <w:bCs/>
        </w:rPr>
      </w:pPr>
      <w:r>
        <w:rPr>
          <w:bCs/>
        </w:rPr>
        <w:t xml:space="preserve">Исполнять требования действующего законодательства в области охраны труда, промышленной и пожарной безопасности, в том числе: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3"/>
          <w:numId w:val="3"/>
        </w:numPr>
        <w:ind w:left="0" w:firstLine="709"/>
        <w:jc w:val="both"/>
        <w:widowControl w:val="off"/>
        <w:tabs>
          <w:tab w:val="clear" w:pos="708" w:leader="none"/>
          <w:tab w:val="left" w:pos="1701" w:leader="none"/>
        </w:tabs>
        <w:rPr>
          <w:bCs/>
        </w:rPr>
      </w:pPr>
      <w:r>
        <w:rPr>
          <w:bCs/>
        </w:rPr>
        <w:t xml:space="preserve">Выполнять работы в соответствии с требованиями Федеральных законов, постановлений Правительства РФ, отраслевых и межотраслевых положений и правил, соблюдать требования проектов производства работ, инструкций, технологических карт;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3"/>
          <w:numId w:val="3"/>
        </w:numPr>
        <w:ind w:left="0" w:firstLine="709"/>
        <w:jc w:val="both"/>
        <w:widowControl w:val="off"/>
        <w:tabs>
          <w:tab w:val="clear" w:pos="708" w:leader="none"/>
          <w:tab w:val="left" w:pos="1701" w:leader="none"/>
        </w:tabs>
        <w:rPr>
          <w:bCs/>
        </w:rPr>
      </w:pPr>
      <w:r>
        <w:rPr>
          <w:bCs/>
        </w:rPr>
        <w:t xml:space="preserve">Обеспечивать выполнение Работ по Договору квалифицированными работниками и ИТР, прошедшими обучение, стажировку, проверку знаний требований охраны труда, пожарной безопасности, имеющих соответствующую гр</w:t>
      </w:r>
      <w:r>
        <w:rPr>
          <w:bCs/>
        </w:rPr>
        <w:t xml:space="preserve">уппу по электробезопасности, аттестованными на знание правил промышленной безопасности, не имеющими медицинских противопоказаний в соответствии с характером выполняемых работ и видов оборудования, на котором выполняются работы, с записями в удостоверениях;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3"/>
          <w:numId w:val="3"/>
        </w:numPr>
        <w:ind w:left="0" w:firstLine="709"/>
        <w:jc w:val="both"/>
        <w:widowControl w:val="off"/>
        <w:tabs>
          <w:tab w:val="clear" w:pos="708" w:leader="none"/>
          <w:tab w:val="left" w:pos="1701" w:leader="none"/>
        </w:tabs>
        <w:rPr>
          <w:bCs/>
        </w:rPr>
      </w:pPr>
      <w:r>
        <w:rPr>
          <w:bCs/>
        </w:rPr>
        <w:t xml:space="preserve">Обеспечивать контроль работы собственного и привлеченного персонала, соблюдения требований техники безопасности, промышленной, пожарной безопасности;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3"/>
          <w:numId w:val="3"/>
        </w:numPr>
        <w:ind w:left="0" w:firstLine="709"/>
        <w:jc w:val="both"/>
        <w:widowControl w:val="off"/>
        <w:tabs>
          <w:tab w:val="clear" w:pos="708" w:leader="none"/>
          <w:tab w:val="left" w:pos="1701" w:leader="none"/>
        </w:tabs>
        <w:rPr>
          <w:bCs/>
        </w:rPr>
      </w:pPr>
      <w:r>
        <w:rPr>
          <w:bCs/>
        </w:rPr>
        <w:t xml:space="preserve">Обеспечивать разработку совмещенного графика производства работ (при необходимости) совместно с Заказчиком;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3"/>
          <w:numId w:val="3"/>
        </w:numPr>
        <w:ind w:left="0" w:firstLine="709"/>
        <w:jc w:val="both"/>
        <w:widowControl w:val="off"/>
        <w:tabs>
          <w:tab w:val="clear" w:pos="708" w:leader="none"/>
          <w:tab w:val="left" w:pos="1701" w:leader="none"/>
        </w:tabs>
        <w:rPr>
          <w:bCs/>
        </w:rPr>
      </w:pPr>
      <w:r>
        <w:rPr>
          <w:bCs/>
        </w:rPr>
        <w:t xml:space="preserve">Обеспечивать прохождение персоналом вводного, первичного инструктажей на рабочем месте в организации Заказчика;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3"/>
          <w:numId w:val="3"/>
        </w:numPr>
        <w:ind w:left="0" w:firstLine="709"/>
        <w:jc w:val="both"/>
        <w:widowControl w:val="off"/>
        <w:tabs>
          <w:tab w:val="clear" w:pos="708" w:leader="none"/>
          <w:tab w:val="left" w:pos="1701" w:leader="none"/>
        </w:tabs>
        <w:rPr>
          <w:bCs/>
        </w:rPr>
      </w:pPr>
      <w:r>
        <w:rPr>
          <w:bCs/>
        </w:rPr>
        <w:t xml:space="preserve">Выполнять работы в строгом соответствии с выданными нарядами и актами допуска;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3"/>
          <w:numId w:val="3"/>
        </w:numPr>
        <w:ind w:left="0" w:firstLine="709"/>
        <w:jc w:val="both"/>
        <w:widowControl w:val="off"/>
        <w:tabs>
          <w:tab w:val="clear" w:pos="708" w:leader="none"/>
          <w:tab w:val="left" w:pos="1701" w:leader="none"/>
        </w:tabs>
        <w:rPr>
          <w:bCs/>
        </w:rPr>
      </w:pPr>
      <w:r>
        <w:rPr>
          <w:bCs/>
        </w:rPr>
        <w:t xml:space="preserve">Обеспечивать выполнение собственным и привлеченным персоналом мероприятий, правил и инструкций </w:t>
      </w:r>
      <w:r>
        <w:rPr>
          <w:bCs/>
        </w:rPr>
        <w:t xml:space="preserve">по охране труда и технике безопасности, требований ПТЭ, промышленной, пожарной безопасности, санитарно-гигиенических норм, выдачу и обязательное применение своими работниками и работниками субподрядных организаций средств индивидуальной защиты, спецодежды;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3"/>
          <w:numId w:val="3"/>
        </w:numPr>
        <w:ind w:left="0" w:firstLine="709"/>
        <w:jc w:val="both"/>
        <w:widowControl w:val="off"/>
        <w:tabs>
          <w:tab w:val="clear" w:pos="708" w:leader="none"/>
          <w:tab w:val="left" w:pos="1701" w:leader="none"/>
        </w:tabs>
        <w:rPr>
          <w:bCs/>
        </w:rPr>
      </w:pPr>
      <w:r>
        <w:rPr>
          <w:bCs/>
        </w:rPr>
        <w:t xml:space="preserve">Обеспечивать поддержание чистоты и порядка на рабочих местах, в производственных, служебных, бытовых помещений на объектах Заказчика, соблюдения правил пожарной безопасности, ежедневную уборку рабочих мест и по окончании работ, сдачу их по акту;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3"/>
          <w:numId w:val="3"/>
        </w:numPr>
        <w:ind w:left="0" w:firstLine="709"/>
        <w:jc w:val="both"/>
        <w:widowControl w:val="off"/>
        <w:tabs>
          <w:tab w:val="clear" w:pos="708" w:leader="none"/>
          <w:tab w:val="left" w:pos="1701" w:leader="none"/>
        </w:tabs>
        <w:rPr>
          <w:bCs/>
        </w:rPr>
      </w:pPr>
      <w:r>
        <w:rPr>
          <w:bCs/>
        </w:rPr>
        <w:t xml:space="preserve"> </w:t>
      </w:r>
      <w:r>
        <w:rPr>
          <w:bCs/>
        </w:rPr>
        <w:t xml:space="preserve">Выполнять предписания, выданные руководителями и специалистами Заказчика по немедленному устранению выявленных нарушений требований охраны труда, промышленной, пожарной безопасности;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2"/>
          <w:numId w:val="3"/>
        </w:numPr>
        <w:ind w:left="0" w:firstLine="709"/>
        <w:jc w:val="both"/>
        <w:widowControl w:val="off"/>
        <w:tabs>
          <w:tab w:val="clear" w:pos="708" w:leader="none"/>
          <w:tab w:val="left" w:pos="1418" w:leader="none"/>
        </w:tabs>
        <w:rPr>
          <w:bCs/>
        </w:rPr>
      </w:pPr>
      <w:r>
        <w:rPr>
          <w:bCs/>
        </w:rPr>
        <w:t xml:space="preserve"> </w:t>
      </w:r>
      <w:r>
        <w:rPr>
          <w:bCs/>
        </w:rPr>
        <w:t xml:space="preserve">Не допускать к работе (отстранить от работы) своих работников, а в случае привлечения субподрядных организаций, и работников субподрядчика, появившихся на объекте в состоянии алкогольного, наркотического или токсического опьянения.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2"/>
          <w:numId w:val="3"/>
        </w:numPr>
        <w:ind w:left="0" w:firstLine="709"/>
        <w:jc w:val="both"/>
        <w:tabs>
          <w:tab w:val="clear" w:pos="708" w:leader="none"/>
          <w:tab w:val="left" w:pos="1418" w:leader="none"/>
        </w:tabs>
        <w:rPr>
          <w:bCs/>
        </w:rPr>
      </w:pPr>
      <w:r>
        <w:rPr>
          <w:bCs/>
        </w:rPr>
        <w:t xml:space="preserve">Вести постоянный технический контроль производства строительно-монтажных и пуско-наладочных работ и поступающих на объект материалов, изделий, оборудования.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2"/>
          <w:numId w:val="3"/>
        </w:numPr>
        <w:ind w:left="0" w:firstLine="709"/>
        <w:jc w:val="both"/>
        <w:widowControl w:val="off"/>
        <w:tabs>
          <w:tab w:val="clear" w:pos="708" w:leader="none"/>
          <w:tab w:val="left" w:pos="1418" w:leader="none"/>
        </w:tabs>
        <w:rPr>
          <w:bCs/>
        </w:rPr>
      </w:pPr>
      <w:r>
        <w:rPr>
          <w:bCs/>
        </w:rPr>
        <w:t xml:space="preserve"> </w:t>
      </w:r>
      <w:r>
        <w:rPr>
          <w:bCs/>
        </w:rPr>
        <w:t xml:space="preserve">Беспрепятственно допускать руководство Заказчика, лиц технического надзора, авторского надзора или любое лицо, уполномоченное в письменной форме Заказчиком, в места производства работ на Объекте в течение всего периода реализации проекта.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2"/>
          <w:numId w:val="3"/>
        </w:numPr>
        <w:ind w:left="0" w:firstLine="709"/>
        <w:jc w:val="both"/>
        <w:widowControl w:val="off"/>
        <w:tabs>
          <w:tab w:val="clear" w:pos="708" w:leader="none"/>
          <w:tab w:val="left" w:pos="1418" w:leader="none"/>
        </w:tabs>
        <w:rPr>
          <w:bCs/>
        </w:rPr>
      </w:pPr>
      <w:r>
        <w:rPr>
          <w:bCs/>
        </w:rPr>
        <w:t xml:space="preserve">Освободить Заказчика от л</w:t>
      </w:r>
      <w:r>
        <w:rPr>
          <w:bCs/>
        </w:rPr>
        <w:t xml:space="preserve">юбой ответственности и выплат по всем претензиям, требованиям и судебным искам, предъявляемым третьими лицами в связи с выполнением Работ, а также возместить любой ущерб и штрафные санкции, связанные с причинением Подрядчиком и / или привлеченными им Субпо</w:t>
      </w:r>
      <w:r>
        <w:rPr>
          <w:bCs/>
        </w:rPr>
        <w:t xml:space="preserve">дрядчиками вреда жизни или здоровью людей, имуществу Заказчика или третьих лиц, а также фактам нарушения Подрядчиком и / или привлеченными им Субподрядчиками правил пожарной безопасности, техники безопасности, требований природоохранного законодательства, </w:t>
      </w:r>
      <w:r>
        <w:rPr>
          <w:shd w:val="clear" w:color="auto" w:fill="ffffff"/>
        </w:rPr>
        <w:t xml:space="preserve">включая затраты, связанные с устранением последствий материального ущерба, в том числе: затраты на разборку поврежденн</w:t>
      </w:r>
      <w:r>
        <w:rPr>
          <w:shd w:val="clear" w:color="auto" w:fill="ffffff"/>
        </w:rPr>
        <w:t xml:space="preserve">ого имущества, непригодного для дальнейшего использования, и удаление строительного мусора; затраты на оплату профессиональных услуг привлеченных специалистов, если такие услуги необходимы для устранения последствий материального ущерба; дополнительные рас</w:t>
      </w:r>
      <w:r>
        <w:rPr>
          <w:shd w:val="clear" w:color="auto" w:fill="ffffff"/>
        </w:rPr>
        <w:t xml:space="preserve">ходы на оплату работ в сверхурочное время, ночное время, в официальные праздники и выходные дни, а также транспортные расходы, вызванные срочностью проведения работ, в том числе в случае, если такой ущерб причинен в результате недостатков выполненных Работ</w:t>
      </w:r>
      <w:r>
        <w:t xml:space="preserve">, </w:t>
      </w:r>
      <w:r>
        <w:rPr>
          <w:bCs/>
        </w:rPr>
        <w:t xml:space="preserve">без какого-либо ограничения размера такого возмещения.</w:t>
      </w:r>
      <w:r>
        <w:rPr>
          <w:bCs/>
        </w:rPr>
      </w:r>
      <w:r>
        <w:rPr>
          <w:bCs/>
        </w:rPr>
      </w:r>
    </w:p>
    <w:p>
      <w:pPr>
        <w:pStyle w:val="963"/>
        <w:ind w:left="0" w:firstLine="709"/>
        <w:jc w:val="both"/>
        <w:widowControl w:val="off"/>
        <w:tabs>
          <w:tab w:val="clear" w:pos="708" w:leader="none"/>
          <w:tab w:val="left" w:pos="1418" w:leader="none"/>
        </w:tabs>
        <w:rPr>
          <w:bCs/>
        </w:rPr>
      </w:pPr>
      <w:r>
        <w:rPr>
          <w:bCs/>
        </w:rPr>
        <w:t xml:space="preserve">В случае, когда один или несколько соответствующих рисков были застрахованы Заказчиком или в его пользу, Подрядчик обязан возместить ущерб в пользу Заказчика в части, не подлежащей возмещению по договору (-ам) страхования. 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2"/>
          <w:numId w:val="3"/>
        </w:numPr>
        <w:ind w:left="0" w:firstLine="710"/>
        <w:jc w:val="both"/>
        <w:widowControl w:val="off"/>
        <w:tabs>
          <w:tab w:val="clear" w:pos="708" w:leader="none"/>
          <w:tab w:val="left" w:pos="1418" w:leader="none"/>
        </w:tabs>
        <w:rPr>
          <w:bCs/>
        </w:rPr>
      </w:pPr>
      <w:r>
        <w:rPr>
          <w:bCs/>
        </w:rPr>
        <w:t xml:space="preserve">В случае предъявления налоговыми органами претензий и требований к Заказчику, связанных с недобросовестностью Субподрядчиков (любого лица из цепочки субподрядчиков),</w:t>
      </w:r>
      <w:r>
        <w:t xml:space="preserve"> </w:t>
      </w:r>
      <w:r>
        <w:rPr>
          <w:bCs/>
        </w:rPr>
        <w:t xml:space="preserve">в том числе поставщиков Материально-технических ресурсов, привлеченных Подрядчиком к выполнению Работ по Договору, компенсировать все убытки Заказчика, вызванные такими претензиями и требованиями.  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2"/>
          <w:numId w:val="3"/>
        </w:numPr>
        <w:ind w:left="0" w:firstLine="709"/>
        <w:jc w:val="both"/>
        <w:widowControl w:val="off"/>
        <w:tabs>
          <w:tab w:val="clear" w:pos="708" w:leader="none"/>
          <w:tab w:val="left" w:pos="1418" w:leader="none"/>
        </w:tabs>
      </w:pPr>
      <w:r>
        <w:t xml:space="preserve">Обеспечить качество и безопасность выполняемых Работ с соблюдением требований ГОСТ, СП, СНиП, нормативных документов НТД и заводской документацией на монтируемые изделия.</w:t>
      </w:r>
      <w:r/>
    </w:p>
    <w:p>
      <w:pPr>
        <w:pStyle w:val="963"/>
        <w:numPr>
          <w:ilvl w:val="2"/>
          <w:numId w:val="3"/>
        </w:numPr>
        <w:ind w:left="0" w:firstLine="709"/>
        <w:jc w:val="both"/>
        <w:widowControl w:val="off"/>
      </w:pPr>
      <w:r>
        <w:t xml:space="preserve">Предоставить Заказчику независимую гарантию в соответствии с разделом 6 Договора.</w:t>
      </w:r>
      <w:r/>
    </w:p>
    <w:p>
      <w:pPr>
        <w:pStyle w:val="963"/>
        <w:numPr>
          <w:ilvl w:val="2"/>
          <w:numId w:val="3"/>
        </w:numPr>
        <w:ind w:left="0" w:firstLine="709"/>
        <w:jc w:val="both"/>
        <w:widowControl w:val="off"/>
      </w:pPr>
      <w:r>
        <w:rPr>
          <w:rFonts w:eastAsia="Times New Roman" w:cs="Times New Roman"/>
          <w:i w:val="0"/>
          <w:iCs w:val="0"/>
          <w:color w:val="000000"/>
          <w:sz w:val="24"/>
          <w:u w:val="none"/>
        </w:rPr>
        <w:t xml:space="preserve">Соблюдать требования, указанные в Постановлении Правительства Российской Федерации от 23 декабря 2024 г. №1875 «О мерах </w:t>
      </w:r>
      <w:r>
        <w:rPr>
          <w:rFonts w:eastAsia="Times New Roman" w:cs="Times New Roman"/>
          <w:i w:val="0"/>
          <w:iCs w:val="0"/>
          <w:color w:val="000000"/>
          <w:sz w:val="24"/>
          <w:u w:val="none"/>
        </w:rPr>
        <w:t xml:space="preserve">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лиц», в части закупок материально-технических ресурсов.</w:t>
      </w:r>
      <w:r/>
    </w:p>
    <w:p>
      <w:pPr>
        <w:pStyle w:val="963"/>
        <w:numPr>
          <w:ilvl w:val="2"/>
          <w:numId w:val="3"/>
        </w:numPr>
        <w:ind w:left="0" w:firstLine="709"/>
        <w:jc w:val="both"/>
        <w:widowControl w:val="off"/>
      </w:pPr>
      <w:r>
        <w:t xml:space="preserve">Оформить технический план на линейный объект и предоставить для согласования Заказчику.</w:t>
      </w:r>
      <w:r/>
    </w:p>
    <w:p>
      <w:pPr>
        <w:pStyle w:val="963"/>
        <w:numPr>
          <w:ilvl w:val="2"/>
          <w:numId w:val="3"/>
        </w:numPr>
        <w:ind w:left="0" w:firstLine="709"/>
        <w:jc w:val="both"/>
        <w:widowControl w:val="off"/>
      </w:pPr>
      <w:r>
        <w:rPr>
          <w:bCs/>
          <w:sz w:val="25"/>
          <w:szCs w:val="25"/>
        </w:rPr>
        <w:t xml:space="preserve">Оформить всю разрешительную документацию на производство земляных работ и согласовать её со всеми необходимыми инстанциями. Передать в Управление жилищно-коммунального хозя</w:t>
      </w:r>
      <w:r>
        <w:rPr>
          <w:bCs/>
          <w:sz w:val="25"/>
          <w:szCs w:val="25"/>
        </w:rPr>
        <w:t xml:space="preserve">йства заявку на открытие ордера на производство земляных работ. Подрядчик несет ответственность за сохранность благоустройства территории, прилегающей к отведенным для производства работ земельным участкам, а также за последствия не закрытия ордера в срок.</w:t>
      </w:r>
      <w:r/>
    </w:p>
    <w:p>
      <w:pPr>
        <w:pStyle w:val="963"/>
        <w:numPr>
          <w:ilvl w:val="2"/>
          <w:numId w:val="3"/>
        </w:numPr>
        <w:ind w:left="0" w:firstLine="709"/>
        <w:jc w:val="both"/>
        <w:widowControl w:val="off"/>
      </w:pPr>
      <w:r>
        <w:t xml:space="preserve">Направлять ежемесячно, в срок </w:t>
      </w:r>
      <w:r>
        <w:t xml:space="preserve">до 23   числа месяца гарантийное письмо Заказчику об объемах работ, которые будут предъявлены Заказчику за текущий месяц, с указанием сумм для предстоящего финансирования, либо направить письменное уведомление Заказчику об отсутствии ожидаемого выполнения.</w:t>
      </w:r>
      <w:r/>
    </w:p>
    <w:p>
      <w:pPr>
        <w:pStyle w:val="963"/>
        <w:numPr>
          <w:ilvl w:val="2"/>
          <w:numId w:val="3"/>
        </w:numPr>
        <w:ind w:left="0" w:firstLine="709"/>
        <w:jc w:val="both"/>
        <w:widowControl w:val="off"/>
      </w:pPr>
      <w:r>
        <w:t xml:space="preserve">Исполнять иные обязанности, предусмотренные Договором и </w:t>
      </w:r>
      <w:r>
        <w:rPr>
          <w:bCs/>
        </w:rPr>
        <w:t xml:space="preserve">законодательством Российской Федерации.</w:t>
      </w:r>
      <w:r/>
    </w:p>
    <w:p>
      <w:pPr>
        <w:pStyle w:val="963"/>
        <w:ind w:left="0" w:firstLine="0"/>
        <w:jc w:val="both"/>
        <w:widowControl w:val="off"/>
        <w:tabs>
          <w:tab w:val="clear" w:pos="708" w:leader="none"/>
          <w:tab w:val="left" w:pos="1134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963"/>
        <w:numPr>
          <w:ilvl w:val="1"/>
          <w:numId w:val="3"/>
        </w:numPr>
        <w:ind w:left="0" w:firstLine="709"/>
        <w:jc w:val="both"/>
        <w:widowControl w:val="off"/>
        <w:tabs>
          <w:tab w:val="clear" w:pos="708" w:leader="none"/>
          <w:tab w:val="left" w:pos="1134" w:leader="none"/>
        </w:tabs>
        <w:rPr>
          <w:bCs/>
        </w:rPr>
      </w:pPr>
      <w:r>
        <w:rPr>
          <w:bCs/>
          <w:u w:val="single"/>
        </w:rPr>
        <w:t xml:space="preserve">Подрядчик имеет право</w:t>
      </w:r>
      <w:r>
        <w:rPr>
          <w:bCs/>
        </w:rPr>
        <w:t xml:space="preserve">: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2"/>
          <w:numId w:val="3"/>
        </w:numPr>
        <w:ind w:left="0" w:firstLine="709"/>
        <w:jc w:val="both"/>
        <w:widowControl w:val="off"/>
        <w:tabs>
          <w:tab w:val="clear" w:pos="708" w:leader="none"/>
          <w:tab w:val="left" w:pos="1418" w:leader="none"/>
        </w:tabs>
        <w:rPr>
          <w:bCs/>
        </w:rPr>
      </w:pPr>
      <w:r>
        <w:rPr>
          <w:bCs/>
        </w:rPr>
        <w:t xml:space="preserve">Самостоятельно организовать выполнение Работ.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2"/>
          <w:numId w:val="3"/>
        </w:numPr>
        <w:ind w:left="0" w:firstLine="709"/>
        <w:jc w:val="both"/>
        <w:widowControl w:val="off"/>
        <w:tabs>
          <w:tab w:val="clear" w:pos="708" w:leader="none"/>
          <w:tab w:val="left" w:pos="1418" w:leader="none"/>
        </w:tabs>
        <w:rPr>
          <w:bCs/>
        </w:rPr>
      </w:pPr>
      <w:r>
        <w:rPr>
          <w:bCs/>
        </w:rPr>
        <w:t xml:space="preserve">При необходимости по предварительному письменному согласованию с Заказчиком заключать договоры субподряда, неся при этом ответственность за действия Субподрядчиков, как за свои собственные. </w:t>
      </w:r>
      <w:r>
        <w:rPr>
          <w:bCs/>
        </w:rPr>
      </w:r>
      <w:r>
        <w:rPr>
          <w:bCs/>
        </w:rPr>
      </w:r>
    </w:p>
    <w:p>
      <w:pPr>
        <w:pStyle w:val="963"/>
        <w:ind w:left="0" w:firstLine="709"/>
        <w:jc w:val="both"/>
        <w:widowControl w:val="off"/>
        <w:tabs>
          <w:tab w:val="clear" w:pos="708" w:leader="none"/>
          <w:tab w:val="left" w:pos="1418" w:leader="none"/>
        </w:tabs>
        <w:rPr>
          <w:bCs/>
        </w:rPr>
      </w:pPr>
      <w:r>
        <w:rPr>
          <w:bCs/>
        </w:rPr>
        <w:t xml:space="preserve">При согласовании привлечения Субподрядчика Подрядчик представляет Заказчику: 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0"/>
          <w:numId w:val="18"/>
        </w:numPr>
        <w:ind w:left="0" w:firstLine="709"/>
        <w:jc w:val="both"/>
        <w:widowControl w:val="off"/>
        <w:tabs>
          <w:tab w:val="clear" w:pos="708" w:leader="none"/>
          <w:tab w:val="left" w:pos="709" w:leader="none"/>
        </w:tabs>
        <w:rPr>
          <w:bCs/>
        </w:rPr>
      </w:pPr>
      <w:r>
        <w:rPr>
          <w:bCs/>
        </w:rPr>
        <w:t xml:space="preserve">проект договора с Субподрядчиком. При этом в Договоре субподряда должно быть предусмотрено право Заказчика проверять и наблюдать за деятельностью субподрядчика с участием Подря</w:t>
      </w:r>
      <w:r>
        <w:rPr>
          <w:bCs/>
        </w:rPr>
        <w:t xml:space="preserve">дчика и за выполнением субподрядчиком любых обязательств, принятых по договору субподряда. Субподрядчик обязан выполнять требования Заказчика, аналогичные предъявляемым к Подрядчику, и предоставлять все необходимую документацию (документы, отчеты и т.д.); 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0"/>
          <w:numId w:val="18"/>
        </w:numPr>
        <w:ind w:left="0" w:firstLine="709"/>
        <w:jc w:val="both"/>
        <w:widowControl w:val="off"/>
        <w:tabs>
          <w:tab w:val="clear" w:pos="708" w:leader="none"/>
          <w:tab w:val="left" w:pos="709" w:leader="none"/>
        </w:tabs>
        <w:rPr>
          <w:bCs/>
        </w:rPr>
      </w:pPr>
      <w:r>
        <w:rPr>
          <w:bCs/>
        </w:rPr>
        <w:t xml:space="preserve">сведения об объемах выполнения работ Субподрядчиком; 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0"/>
          <w:numId w:val="18"/>
        </w:numPr>
        <w:ind w:left="0" w:firstLine="709"/>
        <w:jc w:val="both"/>
        <w:widowControl w:val="off"/>
        <w:tabs>
          <w:tab w:val="clear" w:pos="708" w:leader="none"/>
          <w:tab w:val="left" w:pos="709" w:leader="none"/>
        </w:tabs>
        <w:rPr>
          <w:bCs/>
        </w:rPr>
      </w:pPr>
      <w:r>
        <w:rPr>
          <w:bCs/>
        </w:rPr>
        <w:t xml:space="preserve">пофамильный перечень персонала Субподрядчика, который будет задействован при производстве Работ; 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0"/>
          <w:numId w:val="18"/>
        </w:numPr>
        <w:ind w:left="0" w:firstLine="709"/>
        <w:jc w:val="both"/>
        <w:widowControl w:val="off"/>
        <w:tabs>
          <w:tab w:val="clear" w:pos="708" w:leader="none"/>
          <w:tab w:val="left" w:pos="709" w:leader="none"/>
        </w:tabs>
        <w:rPr>
          <w:bCs/>
        </w:rPr>
      </w:pPr>
      <w:r>
        <w:rPr>
          <w:bCs/>
        </w:rPr>
        <w:t xml:space="preserve">копии документов, подтверждающих наличие у Субподрядчика и его персонала допусков, разрешений и лицензий, необходимых для выполнения Работ, 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0"/>
          <w:numId w:val="18"/>
        </w:numPr>
        <w:ind w:left="0" w:firstLine="709"/>
        <w:jc w:val="both"/>
        <w:widowControl w:val="off"/>
        <w:tabs>
          <w:tab w:val="clear" w:pos="708" w:leader="none"/>
          <w:tab w:val="left" w:pos="709" w:leader="none"/>
        </w:tabs>
        <w:rPr>
          <w:bCs/>
        </w:rPr>
      </w:pPr>
      <w:r>
        <w:t xml:space="preserve">справку по форме Приложения № 10 к Договору (в случае привлечения Субподрядчика, соответствующего критериям СМП)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963"/>
        <w:ind w:left="709" w:firstLine="0"/>
        <w:jc w:val="both"/>
        <w:widowControl w:val="off"/>
        <w:tabs>
          <w:tab w:val="clear" w:pos="708" w:leader="none"/>
          <w:tab w:val="left" w:pos="709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963"/>
        <w:numPr>
          <w:ilvl w:val="0"/>
          <w:numId w:val="3"/>
        </w:numPr>
        <w:ind w:left="0" w:firstLine="0"/>
        <w:jc w:val="center"/>
        <w:tabs>
          <w:tab w:val="left" w:pos="284" w:leader="none"/>
          <w:tab w:val="clear" w:pos="708" w:leader="none"/>
        </w:tabs>
      </w:pPr>
      <w:r>
        <w:rPr>
          <w:b/>
          <w:bCs/>
        </w:rPr>
        <w:t xml:space="preserve">Цена Договора и порядок расчетов</w:t>
      </w:r>
      <w:r/>
    </w:p>
    <w:p>
      <w:pPr>
        <w:pStyle w:val="963"/>
        <w:numPr>
          <w:ilvl w:val="1"/>
          <w:numId w:val="3"/>
        </w:numPr>
        <w:ind w:left="0" w:firstLine="709"/>
        <w:jc w:val="both"/>
        <w:tabs>
          <w:tab w:val="clear" w:pos="708" w:leader="none"/>
          <w:tab w:val="left" w:pos="1134" w:leader="none"/>
        </w:tabs>
        <w:rPr>
          <w:bCs/>
        </w:rPr>
      </w:pPr>
      <w:r/>
      <w:bookmarkStart w:id="13" w:name="_Ref361335465"/>
      <w:r/>
      <w:bookmarkEnd w:id="13"/>
      <w:r>
        <w:rPr>
          <w:bCs/>
        </w:rPr>
        <w:t xml:space="preserve">Цена </w:t>
      </w:r>
      <w:r>
        <w:t xml:space="preserve">Договора </w:t>
      </w:r>
      <w:r>
        <w:rPr>
          <w:bCs/>
        </w:rPr>
        <w:t xml:space="preserve">в соответствии со Сводным сметным расчетом (Приложение № 3 к Договору) является предельной и составляет ___________ (_______________) рубля ___ копейки, в том числе НДС ______________(                          ) рублей ____ копеек. </w:t>
      </w:r>
      <w:r>
        <w:rPr>
          <w:bCs/>
        </w:rPr>
      </w:r>
      <w:r>
        <w:rPr>
          <w:bCs/>
        </w:rPr>
      </w:r>
    </w:p>
    <w:p>
      <w:pPr>
        <w:pStyle w:val="988"/>
        <w:numPr>
          <w:ilvl w:val="2"/>
          <w:numId w:val="3"/>
        </w:numPr>
        <w:ind w:left="0" w:firstLine="709"/>
      </w:pPr>
      <w:r>
        <w:t xml:space="preserve">Цена проектных работ в соответствии со сметой на проектные работы (Приложение №3.1 к Договору) является твердой и составляет </w:t>
      </w:r>
      <w:r>
        <w:rPr>
          <w:u w:val="single"/>
        </w:rPr>
        <w:t xml:space="preserve">                                  </w:t>
      </w:r>
      <w:r>
        <w:t xml:space="preserve">  (</w:t>
      </w:r>
      <w:r>
        <w:rPr>
          <w:u w:val="single"/>
        </w:rPr>
        <w:t xml:space="preserve">                                           </w:t>
      </w:r>
      <w:r>
        <w:t xml:space="preserve">) рубля       копеек, в том числе НДС </w:t>
      </w:r>
      <w:r>
        <w:rPr>
          <w:u w:val="single"/>
        </w:rPr>
        <w:t xml:space="preserve">              </w:t>
      </w:r>
      <w:r>
        <w:t xml:space="preserve"> ( </w:t>
      </w:r>
      <w:r>
        <w:rPr>
          <w:u w:val="single"/>
        </w:rPr>
        <w:t xml:space="preserve">                                             </w:t>
      </w:r>
      <w:r>
        <w:t xml:space="preserve"> ) рублей </w:t>
      </w:r>
      <w:r>
        <w:rPr>
          <w:u w:val="single"/>
        </w:rPr>
        <w:t xml:space="preserve">    </w:t>
      </w:r>
      <w:r>
        <w:t xml:space="preserve"> копейки;</w:t>
      </w:r>
      <w:r/>
    </w:p>
    <w:p>
      <w:pPr>
        <w:pStyle w:val="988"/>
        <w:numPr>
          <w:ilvl w:val="0"/>
          <w:numId w:val="0"/>
        </w:numPr>
        <w:ind w:left="142" w:firstLine="567"/>
      </w:pPr>
      <w:r>
        <w:t xml:space="preserve">3.1.2.</w:t>
        <w:tab/>
        <w:t xml:space="preserve">Предельная цена Работ (без учёта Проектных работ) составляет </w:t>
      </w:r>
      <w:r>
        <w:rPr>
          <w:u w:val="single"/>
        </w:rPr>
        <w:t xml:space="preserve">                  </w:t>
      </w:r>
      <w:r>
        <w:t xml:space="preserve"> </w:t>
      </w:r>
      <w:r>
        <w:rPr>
          <w:bCs/>
        </w:rPr>
        <w:t xml:space="preserve">(</w:t>
      </w:r>
      <w:r>
        <w:rPr>
          <w:bCs/>
          <w:u w:val="single"/>
        </w:rPr>
        <w:t xml:space="preserve">                              </w:t>
      </w:r>
      <w:r>
        <w:rPr>
          <w:bCs/>
        </w:rPr>
        <w:t xml:space="preserve"> )</w:t>
      </w:r>
      <w:r>
        <w:t xml:space="preserve"> рублей     копейки, в том числе НДС </w:t>
      </w:r>
      <w:r>
        <w:rPr>
          <w:u w:val="single"/>
        </w:rPr>
        <w:t xml:space="preserve">          </w:t>
      </w:r>
      <w:r>
        <w:t xml:space="preserve"> (</w:t>
      </w:r>
      <w:r>
        <w:rPr>
          <w:u w:val="single"/>
        </w:rPr>
        <w:t xml:space="preserve">                            </w:t>
      </w:r>
      <w:r>
        <w:t xml:space="preserve"> ) рублей </w:t>
      </w:r>
      <w:r>
        <w:rPr>
          <w:u w:val="single"/>
        </w:rPr>
        <w:t xml:space="preserve">    </w:t>
      </w:r>
      <w:r>
        <w:t xml:space="preserve"> копеек.</w:t>
      </w:r>
      <w:r/>
    </w:p>
    <w:p>
      <w:pPr>
        <w:pStyle w:val="963"/>
        <w:numPr>
          <w:ilvl w:val="1"/>
          <w:numId w:val="3"/>
        </w:numPr>
        <w:ind w:left="0" w:firstLine="709"/>
        <w:jc w:val="both"/>
        <w:rPr>
          <w:bCs/>
        </w:rPr>
      </w:pPr>
      <w:r/>
      <w:bookmarkStart w:id="14" w:name="_Ref361858588"/>
      <w:r/>
      <w:bookmarkStart w:id="15" w:name="_Ref361834675"/>
      <w:r/>
      <w:bookmarkStart w:id="16" w:name="_Ref361335465_Копия_1"/>
      <w:r/>
      <w:bookmarkEnd w:id="14"/>
      <w:r/>
      <w:bookmarkEnd w:id="15"/>
      <w:r/>
      <w:bookmarkEnd w:id="16"/>
      <w:r>
        <w:rPr>
          <w:bCs/>
        </w:rPr>
        <w:t xml:space="preserve">Локальные сметные расчеты, Ведомость объемов работ на выполнение СМР подлежат согласованию Сторонами в течении 30 (тридцати) календарных дней с даты завершения и приемки Заказчиком Проектных работ. При несогласовании вышеуказан</w:t>
      </w:r>
      <w:r>
        <w:rPr>
          <w:bCs/>
        </w:rPr>
        <w:t xml:space="preserve">ных документов в установленный срок Подрядчик обязан по соответствующему письменному требованию Заказчика приостановить исполнение Договора полностью или в части до момента такого согласования. После согласования локальных сметных расчетов Стороны обязаны </w:t>
      </w:r>
      <w:r>
        <w:rPr>
          <w:bCs/>
        </w:rPr>
        <w:t xml:space="preserve">уточнить в пределах цены договора Сводный сметный расчет (Приложение № 3 к Договору) путем заключения дополнительного соглашения к Договору. В случае превышения стоимости Работ над ценой договора к стоимости работ по СМР применяется понижающий коэффициент.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1"/>
          <w:numId w:val="3"/>
        </w:numPr>
        <w:ind w:left="0" w:firstLine="709"/>
        <w:jc w:val="both"/>
        <w:widowControl w:val="off"/>
        <w:tabs>
          <w:tab w:val="clear" w:pos="708" w:leader="none"/>
          <w:tab w:val="left" w:pos="1134" w:leader="none"/>
        </w:tabs>
        <w:rPr>
          <w:bCs/>
        </w:rPr>
      </w:pPr>
      <w:r>
        <w:rPr>
          <w:bCs/>
        </w:rPr>
        <w:t xml:space="preserve">Индексация Цены Договора не допускается.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1"/>
          <w:numId w:val="3"/>
        </w:numPr>
        <w:ind w:left="0" w:firstLine="710"/>
        <w:jc w:val="both"/>
        <w:widowControl w:val="off"/>
        <w:tabs>
          <w:tab w:val="clear" w:pos="708" w:leader="none"/>
          <w:tab w:val="left" w:pos="1134" w:leader="none"/>
        </w:tabs>
        <w:rPr>
          <w:bCs/>
        </w:rPr>
      </w:pPr>
      <w:r>
        <w:rPr>
          <w:bCs/>
        </w:rPr>
        <w:t xml:space="preserve">Цена Договора включает в себя прибыль Подрядчика, а также все расходы и затраты Подрядчика на: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418" w:leader="none"/>
        </w:tabs>
        <w:rPr>
          <w:bCs/>
        </w:rPr>
      </w:pPr>
      <w:r>
        <w:rPr>
          <w:bCs/>
        </w:rPr>
        <w:t xml:space="preserve">Выполнение проектных работ;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418" w:leader="none"/>
        </w:tabs>
        <w:rPr>
          <w:bCs/>
        </w:rPr>
      </w:pPr>
      <w:r>
        <w:rPr>
          <w:bCs/>
        </w:rPr>
        <w:t xml:space="preserve">Строительно-монтажные работы, контроль качества сварных стыков (подготовка поверхности сварного соединения и околошовной зоны, ультразвуковая дефектоскопия трубопровода);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2"/>
          <w:numId w:val="3"/>
        </w:numPr>
        <w:ind w:left="0" w:firstLine="709"/>
        <w:jc w:val="both"/>
        <w:widowControl w:val="off"/>
        <w:tabs>
          <w:tab w:val="clear" w:pos="708" w:leader="none"/>
          <w:tab w:val="left" w:pos="1418" w:leader="none"/>
        </w:tabs>
      </w:pPr>
      <w:r>
        <w:t xml:space="preserve">Изготовление, приобретение материально-технических ресурсов, необходимых для выполнения Работ по Договору;</w:t>
      </w:r>
      <w:r/>
    </w:p>
    <w:p>
      <w:pPr>
        <w:pStyle w:val="963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418" w:leader="none"/>
        </w:tabs>
      </w:pPr>
      <w:r>
        <w:t xml:space="preserve">Заработную плату, накладные и командировочные расходы, перемещение </w:t>
        <w:br/>
        <w:t xml:space="preserve">и размещение персонала Подрядчика. </w:t>
      </w:r>
      <w:r/>
    </w:p>
    <w:p>
      <w:pPr>
        <w:pStyle w:val="963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418" w:leader="none"/>
        </w:tabs>
      </w:pPr>
      <w:r>
        <w:t xml:space="preserve">Подлежащие уплате налоги, сборы и пошлины (в том числе по таможенному оформлению и Материально-технических ресурсов, если применимо). </w:t>
      </w:r>
      <w:r/>
    </w:p>
    <w:p>
      <w:pPr>
        <w:pStyle w:val="963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418" w:leader="none"/>
        </w:tabs>
      </w:pPr>
      <w:r>
        <w:t xml:space="preserve">Все прочие затраты и расходы Подрядчика, связанные выполнением Работ, поставкой Материалов и исполнением иных обязательств по Договору, а также все непредвиденные расходы, которые могут возникнуть у Подрядчика в течение срока действия Договора. </w:t>
      </w:r>
      <w:r/>
    </w:p>
    <w:p>
      <w:pPr>
        <w:pStyle w:val="963"/>
        <w:numPr>
          <w:ilvl w:val="1"/>
          <w:numId w:val="3"/>
        </w:numPr>
        <w:tabs>
          <w:tab w:val="clear" w:pos="708" w:leader="none"/>
          <w:tab w:val="left" w:pos="1134" w:leader="none"/>
        </w:tabs>
        <w:rPr>
          <w:bCs/>
        </w:rPr>
      </w:pPr>
      <w:r/>
      <w:bookmarkStart w:id="17" w:name="_Ref361834251"/>
      <w:r/>
      <w:bookmarkStart w:id="18" w:name="_Ref361858588_Копия_1"/>
      <w:r/>
      <w:bookmarkStart w:id="19" w:name="_Ref361834675_Копия_1"/>
      <w:r/>
      <w:bookmarkEnd w:id="17"/>
      <w:r/>
      <w:bookmarkEnd w:id="18"/>
      <w:r/>
      <w:bookmarkEnd w:id="19"/>
      <w:r>
        <w:rPr>
          <w:bCs/>
        </w:rPr>
        <w:t xml:space="preserve">Оплата по Договору осуществляется Заказчиком в следующем порядке: 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2"/>
          <w:numId w:val="3"/>
        </w:numPr>
        <w:ind w:left="0" w:firstLine="709"/>
        <w:jc w:val="both"/>
        <w:tabs>
          <w:tab w:val="clear" w:pos="708" w:leader="none"/>
          <w:tab w:val="left" w:pos="1276" w:leader="none"/>
        </w:tabs>
        <w:rPr>
          <w:bCs/>
        </w:rPr>
      </w:pPr>
      <w:r>
        <w:t xml:space="preserve">Подрядчик не позднее, чем за 3 (три) рабочих дня до предполагаемой даты выплаты авансового платежа, обязан предоставить Заказчику Независимую гарантию возврата авансового платежа, соответствующую требованиям, установленным разделом 6 Договора.</w:t>
      </w:r>
      <w:r>
        <w:rPr>
          <w:bCs/>
        </w:rPr>
      </w:r>
      <w:r>
        <w:rPr>
          <w:bCs/>
        </w:rPr>
      </w:r>
    </w:p>
    <w:p>
      <w:pPr>
        <w:pStyle w:val="988"/>
        <w:numPr>
          <w:ilvl w:val="2"/>
          <w:numId w:val="3"/>
        </w:numPr>
        <w:ind w:left="0" w:firstLine="709"/>
      </w:pPr>
      <w:r>
        <w:t xml:space="preserve">Заказчик произ</w:t>
      </w:r>
      <w:r>
        <w:t xml:space="preserve">водит предварительную оплату (авансовый платеж) в счет стоимости каждого этапа работ в размере 10 % (за исключением непредвиденных работ и затрат) на основании счета, выставленного Подрядчиком, в течение 30-ти (тридцати) календарных дней с даты получения з</w:t>
      </w:r>
      <w:r>
        <w:t xml:space="preserve">ак</w:t>
      </w:r>
      <w:r>
        <w:t xml:space="preserve">азчиком счета, но не ранее, чем за 30 (тридцать) календарных дней до даты начала выполнения каждого этапа Работ в соответствии с календарным графиком производства и финансирования работ (Приложение № 2 к Договору)  и с учетом пунктов 3.5.1, 3.5.4 Договора.</w:t>
      </w:r>
      <w:r/>
    </w:p>
    <w:p>
      <w:pPr>
        <w:pStyle w:val="988"/>
        <w:numPr>
          <w:ilvl w:val="0"/>
          <w:numId w:val="0"/>
        </w:numPr>
        <w:ind w:left="0" w:firstLine="0"/>
      </w:pPr>
      <w:r>
        <w:t xml:space="preserve">            </w:t>
      </w:r>
      <w:r>
        <w:t xml:space="preserve">Заказчик вправе не выплачивать предварительную оплату (аванс), отказаться от Договора в одностороннем внесуде</w:t>
      </w:r>
      <w:r>
        <w:t xml:space="preserve">бном порядке и предъявить требование о возмещении убытков в случае, если Подрядчик не предоставил Независимую гарантию возврата авансового платежа в срок, установленный пунктом 3.5.1. Договора, и при этом не приступил к исполнению обязательств по Договору.</w:t>
      </w:r>
      <w:r/>
    </w:p>
    <w:p>
      <w:pPr>
        <w:pStyle w:val="988"/>
        <w:numPr>
          <w:ilvl w:val="2"/>
          <w:numId w:val="3"/>
        </w:numPr>
        <w:ind w:left="0" w:firstLine="709"/>
        <w:tabs>
          <w:tab w:val="left" w:pos="567" w:leader="none"/>
          <w:tab w:val="clear" w:pos="1418" w:leader="none"/>
        </w:tabs>
      </w:pPr>
      <w:r/>
      <w:bookmarkStart w:id="20" w:name="_Ref361335023"/>
      <w:r>
        <w:t xml:space="preserve">Последующие платежи в размере </w:t>
      </w:r>
      <w:r>
        <w:t xml:space="preserve">90 (девяноста) процентов от стоимости Работ, выплачиваются в течение 7 (семи) рабочих дней с даты подписания Сторонами документов, указанных в пункте 4.1,4.2 Договора, на основании счёта, выставленного Подрядчиком, и с учетом пунктов 3.5.4, 3.5.5 Договора.</w:t>
      </w:r>
      <w:r>
        <w:rPr>
          <w:color w:val="ffffff" w:themeColor="background1"/>
        </w:rPr>
        <w:t xml:space="preserve">…………………………………………………………….</w:t>
      </w:r>
      <w:r>
        <w:rPr>
          <w:rStyle w:val="928"/>
          <w:color w:val="ffffff" w:themeColor="background1"/>
        </w:rPr>
        <w:br/>
      </w:r>
      <w:r>
        <w:rPr>
          <w:bCs/>
        </w:rPr>
        <w:t xml:space="preserve">           Платеж, соверша</w:t>
      </w:r>
      <w:r>
        <w:rPr>
          <w:bCs/>
        </w:rPr>
        <w:t xml:space="preserve">емый на основании документа, указанного в пункте 4.3. Договора, является предварительной оплатой (авансированием), при этом предоставление Подрядчиком финансового обеспечения исполнения обязательств по возврату предварительной оплаты (аванса) не требуется.</w:t>
      </w:r>
      <w:r/>
    </w:p>
    <w:p>
      <w:pPr>
        <w:pStyle w:val="963"/>
        <w:numPr>
          <w:ilvl w:val="2"/>
          <w:numId w:val="3"/>
        </w:numPr>
        <w:ind w:left="0" w:firstLine="709"/>
        <w:jc w:val="both"/>
        <w:tabs>
          <w:tab w:val="clear" w:pos="708" w:leader="none"/>
          <w:tab w:val="left" w:pos="1418" w:leader="none"/>
        </w:tabs>
      </w:pPr>
      <w:r>
        <w:t xml:space="preserve">В случае выставления Подрядчиком счета на сумму менее размера предусмотренного Договором платежа, оплата осуществляется по сумме счета. В случае выставления</w:t>
      </w:r>
      <w:r>
        <w:t xml:space="preserve"> текущего или дополнительных счетов в отношении того же платежа на сумму, превышающую размер предусмотренного Договором платежа, такой счет к оплате Заказчиком не принимается и подлежит замене Подрядчиком независимо от его фактического вручения Заказчику. </w:t>
      </w:r>
      <w:r/>
    </w:p>
    <w:p>
      <w:pPr>
        <w:pStyle w:val="963"/>
        <w:numPr>
          <w:ilvl w:val="2"/>
          <w:numId w:val="3"/>
        </w:numPr>
        <w:ind w:left="0" w:firstLine="709"/>
        <w:jc w:val="both"/>
        <w:tabs>
          <w:tab w:val="clear" w:pos="708" w:leader="none"/>
          <w:tab w:val="left" w:pos="1418" w:leader="none"/>
        </w:tabs>
      </w:pPr>
      <w:r>
        <w:t xml:space="preserve">Подрядчик</w:t>
      </w:r>
      <w:r>
        <w:t xml:space="preserve"> обязан предоставить Заказчику Независимую гарантию надлежащего исполнения Договора, соответствующую требованиям, установленным разделом 6 Договора. В случае невыполнения данного обязательства и при отсутствии соглашения Сторон об ином Заказчик вправе удер</w:t>
      </w:r>
      <w:r>
        <w:t xml:space="preserve">живать 10% (десять процентов) от цены Работ при выплате каждого платежа, причитающегося Подрядчику, в качестве гарантийного резервирования, при этом в счетах на оплату, выставленных Подрядчиком, должна быть отдельно выделена сумма Обеспечительного платежа.</w:t>
      </w:r>
      <w:r/>
    </w:p>
    <w:p>
      <w:pPr>
        <w:pStyle w:val="963"/>
        <w:ind w:left="0" w:firstLine="709"/>
        <w:jc w:val="both"/>
        <w:tabs>
          <w:tab w:val="clear" w:pos="708" w:leader="none"/>
          <w:tab w:val="left" w:pos="1276" w:leader="none"/>
          <w:tab w:val="left" w:pos="1418" w:leader="none"/>
        </w:tabs>
      </w:pPr>
      <w:r>
        <w:rPr>
          <w:szCs w:val="28"/>
        </w:rPr>
        <w:t xml:space="preserve">Выплата обеспечительного платежа производится в течение 7 (семи) рабочих дней</w:t>
      </w:r>
      <w:r>
        <w:t xml:space="preserve">, с даты получения Заказчиком счета, выставленного Подрядчиком, но не ранее 70 (семидесяти) календарных дней с даты подписания Сторонами А</w:t>
      </w:r>
      <w:r>
        <w:t xml:space="preserve">кта КС-14. В случае прекращения (расторжения) Договора (подписания Сторонами соглашения о расторжении Договора, получения Подрядчиком уведомления Заказчика об отказе от Договора (исполнения Договора) или иного документа, свидетельствующего о воле Стороны, </w:t>
      </w:r>
      <w:r>
        <w:t xml:space="preserve">направленной на расторжение Договора), выплата Обеспечительного платежа производится Заказчиком не ранее 70 (семидесяти) календарных дней с даты подписания Акта КС-14, в случае, если иное не установлено в соответствующем соглашении о расторжении Договора. </w:t>
      </w:r>
      <w:r/>
    </w:p>
    <w:p>
      <w:pPr>
        <w:pStyle w:val="963"/>
        <w:ind w:left="0" w:firstLine="709"/>
        <w:jc w:val="both"/>
        <w:tabs>
          <w:tab w:val="clear" w:pos="708" w:leader="none"/>
          <w:tab w:val="left" w:pos="1418" w:leader="none"/>
        </w:tabs>
      </w:pPr>
      <w:r>
        <w:t xml:space="preserve">Любое требование Подрядчика о выплате Обеспечительного платежа до наступления установленного Договором срока не подлежит удовлетворению.</w:t>
      </w:r>
      <w:r/>
    </w:p>
    <w:p>
      <w:pPr>
        <w:pStyle w:val="963"/>
        <w:numPr>
          <w:ilvl w:val="2"/>
          <w:numId w:val="3"/>
        </w:numPr>
        <w:ind w:left="0" w:firstLine="709"/>
        <w:jc w:val="both"/>
        <w:tabs>
          <w:tab w:val="clear" w:pos="708" w:leader="none"/>
          <w:tab w:val="left" w:pos="1418" w:leader="none"/>
        </w:tabs>
      </w:pPr>
      <w:r/>
      <w:bookmarkStart w:id="21" w:name="_Ref361834178"/>
      <w:r>
        <w:t xml:space="preserve">В период действия Договора Подрядчик вправе предоставить Заказчику независимую гарантию в обеспечение надле</w:t>
      </w:r>
      <w:r>
        <w:t xml:space="preserve">жащего исполнения обязательств по Договору, отвечающую требованиям, указанным в разделе 6 Договора, на сумму не менее 5 (пяти) % от Цены Договора. В течении 30 (тридцати) календарных дней после принятия Заказчиком независимой гарантии надлежащего исполнени</w:t>
      </w:r>
      <w:r>
        <w:t xml:space="preserve">я обязательств по Договору Подрядчику выплачивается часть Обеспечительного платежа, фактически удержанного Заказчиком на дату предоставления независимой гарантии надлежащего исполнения обязательств по Договору на основании счета, выставленного Подрядчиком.</w:t>
      </w:r>
      <w:bookmarkEnd w:id="21"/>
      <w:r/>
      <w:r/>
    </w:p>
    <w:p>
      <w:pPr>
        <w:pStyle w:val="963"/>
        <w:numPr>
          <w:ilvl w:val="1"/>
          <w:numId w:val="3"/>
        </w:numPr>
        <w:ind w:left="0" w:firstLine="709"/>
        <w:jc w:val="both"/>
        <w:tabs>
          <w:tab w:val="clear" w:pos="708" w:leader="none"/>
          <w:tab w:val="left" w:pos="1134" w:leader="none"/>
        </w:tabs>
        <w:rPr>
          <w:bCs/>
        </w:rPr>
      </w:pPr>
      <w:r>
        <w:rPr>
          <w:bCs/>
        </w:rPr>
        <w:t xml:space="preserve">Расчеты по Договору осуществляются в валюте Российской Федерац</w:t>
      </w:r>
      <w:r>
        <w:rPr>
          <w:bCs/>
        </w:rPr>
        <w:t xml:space="preserve">ии. Оплата производится Заказчиком путем перечисления денежных средств на расчетный счет Подрядчика, указанный в Договоре. Обязательство Заказчика по осуществлению платежа считается исполненным с даты списания денежных средств с расчетного счета Заказчика.</w:t>
      </w:r>
      <w:bookmarkStart w:id="22" w:name="_Ref361336647"/>
      <w:r>
        <w:rPr>
          <w:bCs/>
        </w:rPr>
      </w:r>
      <w:r>
        <w:rPr>
          <w:bCs/>
        </w:rPr>
      </w:r>
    </w:p>
    <w:p>
      <w:pPr>
        <w:pStyle w:val="963"/>
        <w:ind w:left="0" w:firstLine="709"/>
        <w:jc w:val="both"/>
        <w:tabs>
          <w:tab w:val="clear" w:pos="708" w:leader="none"/>
          <w:tab w:val="left" w:pos="1134" w:leader="none"/>
        </w:tabs>
        <w:rPr>
          <w:bCs/>
        </w:rPr>
      </w:pPr>
      <w:r>
        <w:rPr>
          <w:bCs/>
        </w:rPr>
        <w:t xml:space="preserve">3.6.1. Заказчик вправе произвести сальдо взаимных обязательств сторон путем уменьшения сумм причитающ</w:t>
      </w:r>
      <w:r>
        <w:rPr>
          <w:bCs/>
        </w:rPr>
        <w:t xml:space="preserve">ихся Подрядчику платежей по Договору, а также по взаимосвязанным договорам (цепочке договоров), в рамках единого комплекса хозяйственных взаимоотношений сторон, направленных на исполнение Договора, на суммы задолженности Подрядчика перед Заказчиком, в том </w:t>
      </w:r>
      <w:r>
        <w:rPr>
          <w:bCs/>
        </w:rPr>
        <w:t xml:space="preserve">числе (включая, но не ограничиваясь), суммы неотработанного аванса по Договору, суммы неустоек (пени, штрафы) за неисполнение и / или ненадлежащее исполнение обязательств по Договору, стоимость работ по устранению недостатков выполненных Подрядчиком работ.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1"/>
          <w:numId w:val="3"/>
        </w:numPr>
        <w:ind w:left="0" w:firstLine="709"/>
        <w:jc w:val="both"/>
        <w:tabs>
          <w:tab w:val="clear" w:pos="708" w:leader="none"/>
          <w:tab w:val="left" w:pos="1134" w:leader="none"/>
        </w:tabs>
        <w:rPr>
          <w:bCs/>
        </w:rPr>
      </w:pPr>
      <w:r/>
      <w:bookmarkStart w:id="23" w:name="_Ref361834206"/>
      <w:r>
        <w:rPr>
          <w:bCs/>
        </w:rPr>
        <w:t xml:space="preserve">Если изменения, указанные в пункте 2.2.5 Договора, приводят к существенному увеличению Цены Договора,</w:t>
      </w:r>
      <w:r>
        <w:rPr>
          <w:bCs/>
        </w:rPr>
        <w:t xml:space="preserve"> то Подрядчик обязан сообщить об этом Заказчику не позднее 3 (трех) рабочих дней с даты получения соответствующего письменного распоряжения Заказчика. Стороны, при наступлении указанных обстоятельств, обязаны подписать дополнительное соглашение к Договору.</w:t>
      </w:r>
      <w:bookmarkEnd w:id="22"/>
      <w:r/>
      <w:bookmarkEnd w:id="23"/>
      <w:r>
        <w:rPr>
          <w:bCs/>
        </w:rPr>
      </w:r>
      <w:r>
        <w:rPr>
          <w:bCs/>
        </w:rPr>
      </w:r>
    </w:p>
    <w:p>
      <w:pPr>
        <w:pStyle w:val="963"/>
        <w:numPr>
          <w:ilvl w:val="1"/>
          <w:numId w:val="3"/>
        </w:numPr>
        <w:ind w:left="0" w:firstLine="709"/>
        <w:jc w:val="both"/>
        <w:tabs>
          <w:tab w:val="clear" w:pos="708" w:leader="none"/>
          <w:tab w:val="left" w:pos="1134" w:leader="none"/>
        </w:tabs>
        <w:rPr>
          <w:bCs/>
        </w:rPr>
      </w:pPr>
      <w:r>
        <w:rPr>
          <w:bCs/>
        </w:rPr>
        <w:t xml:space="preserve">За исключением случая, указанного в пункте 3.7 Договора, любое превышение фактических объемов Работ над объемами Работ, предусмотренными Договором, к оплате Заказчиком не принимается и считается включенным в Цену Договора. 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1"/>
          <w:numId w:val="3"/>
        </w:numPr>
        <w:ind w:left="0" w:firstLine="709"/>
        <w:jc w:val="both"/>
        <w:tabs>
          <w:tab w:val="clear" w:pos="708" w:leader="none"/>
          <w:tab w:val="left" w:pos="1134" w:leader="none"/>
        </w:tabs>
        <w:rPr>
          <w:bCs/>
        </w:rPr>
      </w:pPr>
      <w:r>
        <w:t xml:space="preserve">Оплата непредвиденных работ и затрат осуществляется Заказчиком в следующем порядке</w:t>
      </w:r>
      <w:r>
        <w:rPr>
          <w:bCs/>
        </w:rPr>
        <w:t xml:space="preserve">: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2"/>
          <w:numId w:val="3"/>
        </w:numPr>
        <w:ind w:left="0" w:firstLine="709"/>
        <w:jc w:val="both"/>
        <w:tabs>
          <w:tab w:val="clear" w:pos="708" w:leader="none"/>
          <w:tab w:val="left" w:pos="1418" w:leader="none"/>
        </w:tabs>
      </w:pPr>
      <w:r>
        <w:t xml:space="preserve">Непредвиденные работы и затраты оплачиваются за фактически выполненные работы. Объем работ, выполняемый Подрядчиком, должен быть предварительно согласован </w:t>
      </w:r>
      <w:r>
        <w:t xml:space="preserve">с Заказчиком и выполняться на основании утвержденных Заказчиком локальных смет, в рамках Лимита на непредвиденные работы и затраты, предусмотренного утвержденным сводным сметным расчетом (Приложение № 3 к Договору). Освидетельствование выполненного объема </w:t>
      </w:r>
      <w:r>
        <w:t xml:space="preserve">работ производится одновременно с Работами по Договору при подписании Сторонами Актов освидетельствования выполненных работ в соответствии с пунктом 4.3 Договора. Оплата непредвиденных работ и затрат производится Заказчиком в течение 7 (семи) рабочих дней,</w:t>
      </w:r>
      <w:r>
        <w:rPr>
          <w:sz w:val="28"/>
          <w:szCs w:val="28"/>
        </w:rPr>
        <w:t xml:space="preserve"> </w:t>
      </w:r>
      <w:r>
        <w:t xml:space="preserve">с даты подписания Акта освидетельствования выполненных работ, на основании счета, выставленного Подрядчиком. Стоимость непредвиденных работ и затрат включается в </w:t>
      </w:r>
      <w:r>
        <w:rPr>
          <w:bCs/>
        </w:rPr>
        <w:t xml:space="preserve">общую сумму Акта КС-2, подписываемого Сторонами в соответствии с пунктом 4.4 Договора.</w:t>
      </w:r>
      <w:bookmarkEnd w:id="20"/>
      <w:r/>
      <w:r/>
    </w:p>
    <w:p>
      <w:pPr>
        <w:pStyle w:val="963"/>
        <w:numPr>
          <w:ilvl w:val="2"/>
          <w:numId w:val="3"/>
        </w:numPr>
        <w:ind w:left="0" w:firstLine="709"/>
        <w:jc w:val="both"/>
        <w:tabs>
          <w:tab w:val="clear" w:pos="708" w:leader="none"/>
          <w:tab w:val="left" w:pos="1418" w:leader="none"/>
        </w:tabs>
      </w:pPr>
      <w:r>
        <w:t xml:space="preserve">Ценообразующие факторы смет на непредвиденные работы аналогичны учтенным в сметах на выполнение СМР, включая понижающие коэффициенты, включенные в сметы по результатам проведения конкурентных процедур.</w:t>
      </w:r>
      <w:r/>
    </w:p>
    <w:p>
      <w:pPr>
        <w:pStyle w:val="963"/>
        <w:numPr>
          <w:ilvl w:val="1"/>
          <w:numId w:val="3"/>
        </w:numPr>
        <w:ind w:left="0" w:firstLine="709"/>
        <w:jc w:val="both"/>
        <w:tabs>
          <w:tab w:val="clear" w:pos="708" w:leader="none"/>
          <w:tab w:val="left" w:pos="1134" w:leader="none"/>
        </w:tabs>
        <w:rPr>
          <w:bCs/>
        </w:rPr>
      </w:pPr>
      <w:r>
        <w:t xml:space="preserve">Затраты на командировочные расходы на стадии выполнения, определяются по фактическим затратам в пределах учтенной в смете величины, с учетом суточных в размере 500 рублей в сутки.</w:t>
      </w:r>
      <w:r>
        <w:rPr>
          <w:bCs/>
        </w:rPr>
      </w:r>
      <w:r>
        <w:rPr>
          <w:bCs/>
        </w:rPr>
      </w:r>
    </w:p>
    <w:p>
      <w:pPr>
        <w:pStyle w:val="963"/>
        <w:ind w:left="0" w:firstLine="708"/>
        <w:jc w:val="both"/>
        <w:shd w:val="clear" w:color="auto" w:fill="ffffff"/>
        <w:rPr>
          <w:bCs/>
        </w:rPr>
      </w:pPr>
      <w:r>
        <w:rPr>
          <w:bCs/>
        </w:rPr>
        <w:t xml:space="preserve">Командировочные расходы включаются в стоимость</w:t>
      </w:r>
      <w:r>
        <w:rPr>
          <w:bCs/>
        </w:rPr>
        <w:t xml:space="preserve"> Работ в соответствии с расчетом, прилагаемым к Сводному сметному расчету (Приложение № 3 к Договору). Размеры расходов, связанных со служебными командировками, определяются коллективным договором и / или локальным нормативным актом Подрядчика, но не выше </w:t>
      </w:r>
      <w:r>
        <w:rPr>
          <w:bCs/>
        </w:rPr>
        <w:t xml:space="preserve">нормативов возмещения расходов, связанных со служебными командировками, установленных локальным нормативным актом Заказчика, который предоставляется Подрядчику по запросу. Оплата командировочных расходов производится Заказчиком в порядке, установленном Дог</w:t>
      </w:r>
      <w:r>
        <w:rPr>
          <w:bCs/>
        </w:rPr>
        <w:t xml:space="preserve">овором для оплаты стоимости соответствующих Работ. Подрядчик обязан представлять по запросу Заказчика копии следующих документов, заверенных Подрядчиком: приказ о командировке, проездные билеты, счета на оплату за проживание в гостинице и авансовые отчеты.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418" w:leader="none"/>
        </w:tabs>
      </w:pPr>
      <w:r>
        <w:rPr>
          <w:bCs/>
        </w:rPr>
        <w:t xml:space="preserve">Расходы за утилизацию строительного мусора принимается на основании представлен</w:t>
      </w:r>
      <w:r>
        <w:rPr>
          <w:bCs/>
        </w:rPr>
        <w:t xml:space="preserve">ных в составе исполнительной документации отчетных документов (договоров со сторонними организациями на оказание услуг по утилизации мусора, талонов или иных действующих в муниципальном образовании документов на утилизацию) пределах учтенной в смете суммы.</w:t>
      </w:r>
      <w:r/>
    </w:p>
    <w:p>
      <w:pPr>
        <w:pStyle w:val="963"/>
        <w:ind w:left="709" w:firstLine="0"/>
        <w:jc w:val="both"/>
        <w:tabs>
          <w:tab w:val="clear" w:pos="708" w:leader="none"/>
          <w:tab w:val="left" w:pos="1134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963"/>
        <w:ind w:left="709" w:firstLine="0"/>
        <w:jc w:val="both"/>
        <w:tabs>
          <w:tab w:val="clear" w:pos="708" w:leader="none"/>
          <w:tab w:val="left" w:pos="1134" w:leader="none"/>
        </w:tabs>
        <w:rPr>
          <w:bCs/>
        </w:rPr>
      </w:pPr>
      <w:r>
        <w:rPr>
          <w:bCs/>
        </w:rPr>
      </w:r>
      <w:bookmarkStart w:id="25" w:name="_Ref361834251_Копия_1"/>
      <w:r/>
      <w:bookmarkEnd w:id="25"/>
      <w:r>
        <w:rPr>
          <w:bCs/>
        </w:rPr>
      </w:r>
      <w:r>
        <w:rPr>
          <w:bCs/>
        </w:rPr>
      </w:r>
    </w:p>
    <w:p>
      <w:pPr>
        <w:pStyle w:val="963"/>
        <w:numPr>
          <w:ilvl w:val="0"/>
          <w:numId w:val="3"/>
        </w:numPr>
        <w:ind w:left="0" w:firstLine="0"/>
        <w:jc w:val="center"/>
        <w:tabs>
          <w:tab w:val="left" w:pos="284" w:leader="none"/>
          <w:tab w:val="clear" w:pos="708" w:leader="none"/>
        </w:tabs>
        <w:rPr>
          <w:b/>
          <w:bCs/>
        </w:rPr>
      </w:pPr>
      <w:r>
        <w:rPr>
          <w:b/>
          <w:bCs/>
        </w:rPr>
        <w:t xml:space="preserve">Порядок сдачи-приемки Работ</w:t>
      </w:r>
      <w:r>
        <w:rPr>
          <w:b/>
          <w:bCs/>
        </w:rPr>
      </w:r>
      <w:r>
        <w:rPr>
          <w:b/>
          <w:bCs/>
        </w:rPr>
      </w:r>
    </w:p>
    <w:p>
      <w:pPr>
        <w:pStyle w:val="963"/>
        <w:numPr>
          <w:ilvl w:val="1"/>
          <w:numId w:val="3"/>
        </w:numPr>
        <w:ind w:left="0" w:firstLine="709"/>
        <w:jc w:val="both"/>
        <w:widowControl w:val="off"/>
        <w:tabs>
          <w:tab w:val="clear" w:pos="708" w:leader="none"/>
          <w:tab w:val="left" w:pos="709" w:leader="none"/>
          <w:tab w:val="left" w:pos="1134" w:leader="none"/>
        </w:tabs>
        <w:rPr>
          <w:bCs/>
        </w:rPr>
      </w:pPr>
      <w:r/>
      <w:bookmarkStart w:id="26" w:name="_Ref373242517"/>
      <w:r/>
      <w:bookmarkStart w:id="27" w:name="_Ref361335138"/>
      <w:r/>
      <w:bookmarkStart w:id="28" w:name="_Ref361336754"/>
      <w:r>
        <w:rPr>
          <w:bCs/>
        </w:rPr>
        <w:t xml:space="preserve">По завершении выполнения 1-го Этапа работ (разработка проектной документации включая сметную) Подрядчик в течение 5 (пяти) рабочих дней представляет Заказчику подписанный</w:t>
      </w:r>
      <w:r>
        <w:rPr>
          <w:bCs/>
        </w:rPr>
        <w:t xml:space="preserve"> со своей стороны в 2 (двух) экземплярах Акт сдачи-приемки Проектных работ по форме Приложения № 9 к Договору с приложением результата Проектных работ. Датой выполнения Проектных работ является дата подписания Сторонами Акта сдачи-приемки Проектных работ.</w:t>
        <w:tab/>
      </w:r>
      <w:r>
        <w:rPr>
          <w:bCs/>
        </w:rPr>
      </w:r>
      <w:r>
        <w:rPr>
          <w:bCs/>
        </w:rPr>
      </w:r>
    </w:p>
    <w:p>
      <w:pPr>
        <w:pStyle w:val="963"/>
        <w:ind w:left="0" w:firstLine="709"/>
        <w:jc w:val="both"/>
        <w:widowControl w:val="off"/>
        <w:rPr>
          <w:bCs/>
          <w:color w:val="ffffff" w:themeColor="background1"/>
        </w:rPr>
      </w:pPr>
      <w:r>
        <w:rPr>
          <w:bCs/>
        </w:rPr>
        <w:t xml:space="preserve">Заказчик в течение 10 (десяти) рабочих дней со дня получения Акта сдачи-приемки Проектных</w:t>
      </w:r>
      <w:r>
        <w:rPr>
          <w:bCs/>
        </w:rPr>
        <w:t xml:space="preserve"> работ обязан направить Подрядчику подписанный Акт сдачи-приемки Проектных работ, либо письменный мотивированный отказ от приемки Проектных работ (далее – «Ведомость замечаний»), в котором отражает недостатки Проектных работ, а также срок на их устранение.</w:t>
      </w:r>
      <w:r>
        <w:rPr>
          <w:bCs/>
          <w:color w:val="ffffff" w:themeColor="background1"/>
        </w:rPr>
      </w:r>
      <w:r>
        <w:rPr>
          <w:bCs/>
          <w:color w:val="ffffff" w:themeColor="background1"/>
        </w:rPr>
      </w:r>
    </w:p>
    <w:p>
      <w:pPr>
        <w:pStyle w:val="963"/>
        <w:ind w:left="0" w:firstLine="709"/>
        <w:jc w:val="both"/>
        <w:spacing w:line="21" w:lineRule="atLeast"/>
        <w:widowControl w:val="off"/>
        <w:tabs>
          <w:tab w:val="clear" w:pos="708" w:leader="none"/>
          <w:tab w:val="left" w:pos="1134" w:leader="none"/>
          <w:tab w:val="left" w:pos="1276" w:leader="none"/>
        </w:tabs>
        <w:rPr>
          <w:bCs/>
        </w:rPr>
      </w:pPr>
      <w:r>
        <w:rPr>
          <w:bCs/>
        </w:rPr>
        <w:t xml:space="preserve">Если в течение 10 дней с даты</w:t>
      </w:r>
      <w:r>
        <w:rPr>
          <w:bCs/>
          <w:strike/>
        </w:rPr>
        <w:t xml:space="preserve"> </w:t>
      </w:r>
      <w:r>
        <w:rPr>
          <w:bCs/>
        </w:rPr>
        <w:t xml:space="preserve">получения Акта сдачи-приемки Проектных работ Заказчиком подписанный Акт, либо уведомление об отказе от приема Проектных работ не были направлены Подрядчику, работы по соответствующему Акту считаются принятыми.</w:t>
      </w:r>
      <w:r>
        <w:rPr>
          <w:bCs/>
          <w:color w:val="ffffff" w:themeColor="background1"/>
        </w:rPr>
        <w:t xml:space="preserve">………………………………………………………………………. </w:t>
      </w:r>
      <w:r>
        <w:rPr>
          <w:bCs/>
        </w:rPr>
        <w:t xml:space="preserve">       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1"/>
          <w:numId w:val="3"/>
        </w:numPr>
        <w:ind w:left="0" w:firstLine="710"/>
        <w:jc w:val="both"/>
        <w:widowControl w:val="off"/>
        <w:tabs>
          <w:tab w:val="left" w:pos="0" w:leader="none"/>
          <w:tab w:val="clear" w:pos="708" w:leader="none"/>
          <w:tab w:val="left" w:pos="709" w:leader="none"/>
        </w:tabs>
        <w:rPr>
          <w:bCs/>
          <w:highlight w:val="white"/>
        </w:rPr>
      </w:pPr>
      <w:r>
        <w:rPr>
          <w:bCs/>
        </w:rPr>
        <w:t xml:space="preserve">По завершении выполнения промежуточных (еже</w:t>
      </w:r>
      <w:r>
        <w:rPr>
          <w:bCs/>
        </w:rPr>
        <w:t xml:space="preserve">месячных) объемов работ по 2-му этапу, Подрядчик в срок до 25 (двадцать пятого) числа текущего месяца, представляет Заказчику подписанный со своей стороны в 2 (двух) экземплярах Акт освидетельствования выполненных работ по форме Приложения № 13 к Договору,</w:t>
      </w:r>
      <w:r>
        <w:t xml:space="preserve"> </w:t>
      </w:r>
      <w:r>
        <w:rPr>
          <w:bCs/>
        </w:rPr>
        <w:t xml:space="preserve">с приложением Приемо-сдаточной и Исполнительной документации </w:t>
      </w:r>
      <w:r>
        <w:t xml:space="preserve">в 3 (трех) экземплярах</w:t>
      </w:r>
      <w:bookmarkEnd w:id="26"/>
      <w:r/>
      <w:bookmarkEnd w:id="27"/>
      <w:r/>
      <w:bookmarkEnd w:id="28"/>
      <w:r>
        <w:rPr>
          <w:sz w:val="28"/>
          <w:szCs w:val="28"/>
        </w:rPr>
        <w:t xml:space="preserve"> </w:t>
      </w:r>
      <w:r>
        <w:t xml:space="preserve">на бумажном носителе и  электроном виде в формате </w:t>
      </w:r>
      <w:r>
        <w:rPr>
          <w:lang w:val="en-US"/>
        </w:rPr>
        <w:t xml:space="preserve">pd</w:t>
      </w:r>
      <w:r>
        <w:rPr>
          <w:highlight w:val="white"/>
          <w:lang w:val="en-US"/>
        </w:rPr>
        <w:t xml:space="preserve">f</w:t>
      </w:r>
      <w:r>
        <w:rPr>
          <w:highlight w:val="white"/>
        </w:rPr>
        <w:t xml:space="preserve">, размещаемой на сетевом ресурсе в соответствии с Приложением № 19 Договора, а также </w:t>
      </w:r>
      <w:r>
        <w:rPr>
          <w:bCs/>
          <w:highlight w:val="white"/>
        </w:rPr>
        <w:t xml:space="preserve">материального отчета (форма М-29).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63"/>
        <w:ind w:left="0" w:firstLine="710"/>
        <w:jc w:val="both"/>
        <w:widowControl w:val="off"/>
        <w:tabs>
          <w:tab w:val="left" w:pos="0" w:leader="none"/>
          <w:tab w:val="clear" w:pos="708" w:leader="none"/>
        </w:tabs>
        <w:rPr>
          <w:bCs/>
        </w:rPr>
      </w:pPr>
      <w:r>
        <w:rPr>
          <w:bCs/>
        </w:rPr>
        <w:t xml:space="preserve">Акты освидетельствования, подтверждающие выполнение промежуточных работ для проведения расчетов, не я</w:t>
      </w:r>
      <w:r>
        <w:rPr>
          <w:bCs/>
        </w:rPr>
        <w:t xml:space="preserve">вляются документами, с которыми закон связывает переход права собственности и рисков случайной гибели на Заказчика.</w:t>
        <w:tab/>
        <w:br/>
        <w:t xml:space="preserve">           Приемка выполненных Работ осуществляется только при предоставлении Подрядчиком Заказчику подтверждающего комплекта документации: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1"/>
          <w:numId w:val="20"/>
        </w:numPr>
        <w:ind w:left="0" w:firstLine="709"/>
        <w:jc w:val="both"/>
        <w:tabs>
          <w:tab w:val="clear" w:pos="708" w:leader="none"/>
          <w:tab w:val="left" w:pos="709" w:leader="none"/>
        </w:tabs>
        <w:rPr>
          <w:bCs/>
        </w:rPr>
      </w:pPr>
      <w:r>
        <w:rPr>
          <w:bCs/>
        </w:rPr>
        <w:t xml:space="preserve">комплект Исполнительной документации;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1"/>
          <w:numId w:val="20"/>
        </w:numPr>
        <w:ind w:left="0" w:firstLine="709"/>
        <w:jc w:val="both"/>
        <w:tabs>
          <w:tab w:val="clear" w:pos="708" w:leader="none"/>
          <w:tab w:val="left" w:pos="709" w:leader="none"/>
        </w:tabs>
        <w:rPr>
          <w:bCs/>
        </w:rPr>
      </w:pPr>
      <w:r>
        <w:rPr>
          <w:bCs/>
        </w:rPr>
        <w:t xml:space="preserve">журнал учета выполненных работ по форме КС-ба;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1"/>
          <w:numId w:val="20"/>
        </w:numPr>
        <w:ind w:left="0" w:firstLine="709"/>
        <w:jc w:val="both"/>
        <w:tabs>
          <w:tab w:val="clear" w:pos="708" w:leader="none"/>
          <w:tab w:val="left" w:pos="709" w:leader="none"/>
        </w:tabs>
        <w:rPr>
          <w:bCs/>
        </w:rPr>
      </w:pPr>
      <w:r>
        <w:rPr>
          <w:bCs/>
        </w:rPr>
        <w:t xml:space="preserve">реестр Актов освидетельствования выполненных работ за отчетный период;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1"/>
          <w:numId w:val="20"/>
        </w:numPr>
        <w:ind w:left="0" w:firstLine="709"/>
        <w:jc w:val="both"/>
        <w:tabs>
          <w:tab w:val="clear" w:pos="708" w:leader="none"/>
          <w:tab w:val="left" w:pos="709" w:leader="none"/>
        </w:tabs>
        <w:rPr>
          <w:bCs/>
        </w:rPr>
      </w:pPr>
      <w:r>
        <w:rPr>
          <w:bCs/>
        </w:rPr>
        <w:t xml:space="preserve">накопительная ведомость выполненных работ с начала проведения работ по отчетный период включительно.</w:t>
        <w:tab/>
      </w:r>
      <w:r>
        <w:rPr>
          <w:bCs/>
        </w:rPr>
      </w:r>
      <w:r>
        <w:rPr>
          <w:bCs/>
        </w:rPr>
      </w:r>
    </w:p>
    <w:p>
      <w:pPr>
        <w:pStyle w:val="863"/>
        <w:ind w:firstLine="709"/>
        <w:spacing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 случае, если Подрядчик</w:t>
      </w:r>
      <w:r>
        <w:rPr>
          <w:bCs/>
          <w:sz w:val="24"/>
          <w:szCs w:val="24"/>
        </w:rPr>
        <w:t xml:space="preserve">ом представлена исполнительная документация ненадлежащей формы, либо не в полном объеме, то считается, что такая документация Заказчику не передана. Отсутствие исполнительной документации является основанием для отказа приемки работ Заказчиком и подписания</w:t>
      </w:r>
      <w:r>
        <w:t xml:space="preserve"> </w:t>
      </w:r>
      <w:r>
        <w:rPr>
          <w:bCs/>
          <w:sz w:val="24"/>
          <w:szCs w:val="24"/>
        </w:rPr>
        <w:t xml:space="preserve">Акта освидетельствования выполненных работ.</w:t>
      </w:r>
      <w:r>
        <w:rPr>
          <w:bCs/>
        </w:rPr>
        <w:tab/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63"/>
        <w:numPr>
          <w:ilvl w:val="1"/>
          <w:numId w:val="3"/>
        </w:numPr>
        <w:ind w:left="0" w:firstLine="709"/>
        <w:jc w:val="both"/>
        <w:tabs>
          <w:tab w:val="clear" w:pos="708" w:leader="none"/>
          <w:tab w:val="left" w:pos="1134" w:leader="none"/>
        </w:tabs>
      </w:pPr>
      <w:r>
        <w:rPr>
          <w:bCs/>
        </w:rPr>
        <w:t xml:space="preserve">По завершении выполнения строительно-монтажных работ, Подрядчик в течение 3 (трех) рабочих дней представляет Заказчику подписанные со своей стороны:</w:t>
      </w:r>
      <w:r/>
    </w:p>
    <w:p>
      <w:pPr>
        <w:pStyle w:val="963"/>
        <w:numPr>
          <w:ilvl w:val="0"/>
          <w:numId w:val="16"/>
        </w:numPr>
        <w:ind w:left="0" w:firstLine="709"/>
        <w:jc w:val="both"/>
        <w:tabs>
          <w:tab w:val="clear" w:pos="708" w:leader="none"/>
          <w:tab w:val="left" w:pos="1418" w:leader="none"/>
        </w:tabs>
      </w:pPr>
      <w:r>
        <w:t xml:space="preserve">Акт КС-2 по форме Приложения № 13, Справку КС-3 по форме Приложения № 14 в 2 (двух) экземплярах, счет-фактуру (оригинал счета-фактуры направляется Заказчику экспресс-почтой); </w:t>
      </w:r>
      <w:r/>
    </w:p>
    <w:p>
      <w:pPr>
        <w:pStyle w:val="963"/>
        <w:ind w:left="0" w:firstLine="709"/>
        <w:jc w:val="both"/>
        <w:tabs>
          <w:tab w:val="clear" w:pos="708" w:leader="none"/>
          <w:tab w:val="left" w:pos="1134" w:leader="none"/>
        </w:tabs>
      </w:pPr>
      <w:r>
        <w:rPr>
          <w:bCs/>
        </w:rPr>
        <w:t xml:space="preserve">По завершении выполнения Работ в отношении Объекта и готовности последнего к эксплуатации Подрядчик в течение 3 (трех) рабочих дней представляет Заказчику подписанные со своей стороны:</w:t>
      </w:r>
      <w:r/>
    </w:p>
    <w:p>
      <w:pPr>
        <w:pStyle w:val="963"/>
        <w:numPr>
          <w:ilvl w:val="0"/>
          <w:numId w:val="16"/>
        </w:numPr>
        <w:ind w:left="0" w:firstLine="709"/>
        <w:jc w:val="both"/>
        <w:tabs>
          <w:tab w:val="clear" w:pos="708" w:leader="none"/>
          <w:tab w:val="left" w:pos="1134" w:leader="none"/>
        </w:tabs>
      </w:pPr>
      <w:r>
        <w:rPr>
          <w:bCs/>
        </w:rPr>
        <w:t xml:space="preserve">А</w:t>
      </w:r>
      <w:r>
        <w:t xml:space="preserve">кт КС-14 по форме Приложения №  15 в 2 (двух) экземплярах.</w:t>
      </w:r>
      <w:r/>
    </w:p>
    <w:p>
      <w:pPr>
        <w:pStyle w:val="963"/>
        <w:numPr>
          <w:ilvl w:val="0"/>
          <w:numId w:val="16"/>
        </w:numPr>
        <w:ind w:left="1418" w:hanging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/>
      <w:bookmarkStart w:id="29" w:name="_Ref361336865"/>
      <w:r>
        <w:t xml:space="preserve">Технический план сооружения</w:t>
      </w:r>
      <w:bookmarkEnd w:id="29"/>
      <w:r/>
      <w:r/>
    </w:p>
    <w:p>
      <w:pPr>
        <w:pStyle w:val="963"/>
        <w:numPr>
          <w:ilvl w:val="1"/>
          <w:numId w:val="3"/>
        </w:numPr>
        <w:ind w:left="0" w:firstLine="709"/>
        <w:jc w:val="both"/>
        <w:tabs>
          <w:tab w:val="left" w:pos="568" w:leader="none"/>
          <w:tab w:val="clear" w:pos="708" w:leader="none"/>
          <w:tab w:val="left" w:pos="1134" w:leader="none"/>
        </w:tabs>
        <w:rPr>
          <w:bCs/>
        </w:rPr>
      </w:pPr>
      <w:r>
        <w:rPr>
          <w:bCs/>
        </w:rPr>
        <w:t xml:space="preserve">В течение 5 (пяти) рабочих дней с даты получения полного комплекта документов, указанных в пунктах 4.2-4.3 Договора, Заказчик подписывает и передает Подрядчику 1 (один)</w:t>
      </w:r>
      <w:r>
        <w:rPr>
          <w:bCs/>
        </w:rPr>
        <w:t xml:space="preserve"> экземпляр каждого указанного акта. В случае наличия замечаний известить Подрядчика и отразить замечания в Реестрах (Приложения №19.1, 19.2 к Договору) с указанием сроков их устранения и письменно известить Подрядчика о необходимости устранения замечаний. 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1"/>
          <w:numId w:val="3"/>
        </w:numPr>
        <w:ind w:left="0" w:firstLine="709"/>
        <w:jc w:val="both"/>
        <w:tabs>
          <w:tab w:val="left" w:pos="568" w:leader="none"/>
          <w:tab w:val="clear" w:pos="708" w:leader="none"/>
          <w:tab w:val="left" w:pos="1134" w:leader="none"/>
        </w:tabs>
        <w:rPr>
          <w:bCs/>
        </w:rPr>
      </w:pPr>
      <w:r>
        <w:rPr>
          <w:bCs/>
        </w:rPr>
        <w:t xml:space="preserve">Устранение указанных недостатков, несоответствий и / или дефектов, выявленных Заказчиком, осуществляется Подрядчиком своими</w:t>
      </w:r>
      <w:r>
        <w:rPr>
          <w:bCs/>
        </w:rPr>
        <w:t xml:space="preserve"> силами и за свой счет в срок, указанный в Реестрах (Приложения №19.1, 19.2 к Договору). Указание Заказчиком срока новой приемки не влечет переноса установленного Договором срока выполнения Работ и не исключает ответственности Подрядчика за его нарушение. 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1"/>
          <w:numId w:val="3"/>
        </w:numPr>
        <w:ind w:left="0" w:firstLine="709"/>
        <w:jc w:val="both"/>
        <w:tabs>
          <w:tab w:val="clear" w:pos="708" w:leader="none"/>
          <w:tab w:val="left" w:pos="1134" w:leader="none"/>
        </w:tabs>
        <w:rPr>
          <w:bCs/>
        </w:rPr>
      </w:pPr>
      <w:r>
        <w:rPr>
          <w:bCs/>
        </w:rPr>
        <w:t xml:space="preserve">Повторная приемка Заказчиком выполненных Работ после устранения недостатков, указанных в Реестрах (Приложения №19.1, 19.2 к Договору), осуществляется в порядке, предусмотренном пунктами 4.1-4.4 Договора.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1"/>
          <w:numId w:val="3"/>
        </w:numPr>
        <w:ind w:left="0" w:firstLine="709"/>
        <w:jc w:val="both"/>
        <w:tabs>
          <w:tab w:val="clear" w:pos="708" w:leader="none"/>
          <w:tab w:val="left" w:pos="1134" w:leader="none"/>
        </w:tabs>
        <w:rPr>
          <w:bCs/>
        </w:rPr>
      </w:pPr>
      <w:r>
        <w:rPr>
          <w:bCs/>
        </w:rPr>
        <w:t xml:space="preserve">Если Подрядчик не устранит недостатки, несоответствия и / или дефекты Работ в срок, установленный Заказчиком в соответствии с пунктом 4.4 Договора, Заказчик вправе собственными силами и (или) силами третьих лиц выполнить работы по устранению нед</w:t>
      </w:r>
      <w:r>
        <w:rPr>
          <w:bCs/>
        </w:rPr>
        <w:t xml:space="preserve">остатков, выявленных в ходе приемки результатов Работ, с отнесением на Подрядчика соответствующих расходов. Стоимость расходов Заказчика на устранение выявленных недостатков, несоответствий и / или дефектов Работ возмещается из суммы Обеспечительного плате</w:t>
      </w:r>
      <w:r>
        <w:rPr>
          <w:bCs/>
        </w:rPr>
        <w:t xml:space="preserve">жа (при его наличии), а в случае, если размер расходов Заказчика превышает размер Обеспечительного платежа, Подрядчик обязан возместить указанные расходы в течение 10 (десяти) рабочих дней с даты получения соответствующего письменного требования Заказчика.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1"/>
          <w:numId w:val="3"/>
        </w:numPr>
        <w:ind w:left="0" w:firstLine="709"/>
        <w:jc w:val="both"/>
        <w:widowControl w:val="off"/>
        <w:tabs>
          <w:tab w:val="clear" w:pos="708" w:leader="none"/>
          <w:tab w:val="left" w:pos="709" w:leader="none"/>
          <w:tab w:val="left" w:pos="1134" w:leader="none"/>
        </w:tabs>
        <w:rPr>
          <w:bCs/>
        </w:rPr>
      </w:pPr>
      <w:r>
        <w:rPr>
          <w:bCs/>
        </w:rPr>
        <w:t xml:space="preserve">Заказчик, обнаруживший после приемки Работ отступления от условий настоящего Договора или иные недостатки, которые не могли быть установлены при обычном способе п</w:t>
      </w:r>
      <w:r>
        <w:rPr>
          <w:bCs/>
        </w:rPr>
        <w:t xml:space="preserve">риемки (скрытые недостатки), в том числе такие, которые были умышленно скрыты Подрядчиком, обязан известить об этом Подрядчика в течение 5 (пяти) рабочих дней со дня их обнаружения. Подрядчик обязуется устранить недостатки в сроки, согласованные Сторонами.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1"/>
          <w:numId w:val="3"/>
        </w:numPr>
        <w:ind w:left="0" w:firstLine="709"/>
        <w:jc w:val="both"/>
        <w:widowControl w:val="off"/>
        <w:tabs>
          <w:tab w:val="clear" w:pos="708" w:leader="none"/>
          <w:tab w:val="left" w:pos="709" w:leader="none"/>
          <w:tab w:val="left" w:pos="1134" w:leader="none"/>
        </w:tabs>
        <w:rPr>
          <w:bCs/>
        </w:rPr>
      </w:pPr>
      <w:r>
        <w:rPr>
          <w:bCs/>
        </w:rPr>
        <w:t xml:space="preserve">При возникновении между Заказчиком и Подрядчиком спора по поводу недостатков выполненной работы </w:t>
      </w:r>
      <w:r>
        <w:rPr>
          <w:bCs/>
        </w:rPr>
        <w:t xml:space="preserve">или их причин, по требованию любой из стороны должна быть назначена экспертиза. Экспертная организация определяется соглашением сторон и должна обладать лицензией на право проведения экспертизы и предоставления экспертных заключений. При не достижении согл</w:t>
      </w:r>
      <w:r>
        <w:rPr>
          <w:bCs/>
        </w:rPr>
        <w:t xml:space="preserve">ашения, экспертная организация выбирается стороной, инициирующей проведение экспертизы. Расходы по проведению экспертизы несет Сторона, потребовавшая назначения экспертизы, а если она назначена по соглашению между Сторонами – обе Стороны поровну. В случае,</w:t>
      </w:r>
      <w:r>
        <w:rPr>
          <w:bCs/>
        </w:rPr>
        <w:t xml:space="preserve"> если заключением экспертизы будет подтверждено наличие недостатков работы, расходы по проведению экспертизы, понесенные Заказчиком, подлежат возмещению Подрядчиком в 20-ти (двадцати) дневный срок с даты предъявления Заказчиком соответствующего требования.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1"/>
          <w:numId w:val="3"/>
        </w:numPr>
        <w:ind w:left="0" w:firstLine="709"/>
        <w:jc w:val="both"/>
        <w:widowControl w:val="off"/>
        <w:tabs>
          <w:tab w:val="clear" w:pos="708" w:leader="none"/>
          <w:tab w:val="left" w:pos="709" w:leader="none"/>
          <w:tab w:val="left" w:pos="1134" w:leader="none"/>
        </w:tabs>
        <w:rPr>
          <w:bCs/>
        </w:rPr>
      </w:pPr>
      <w:r>
        <w:rPr>
          <w:bCs/>
        </w:rPr>
        <w:t xml:space="preserve">Скрытые работы принимаются с составлением соответствующих двухсторонних  А</w:t>
      </w:r>
      <w:r>
        <w:rPr>
          <w:bCs/>
        </w:rPr>
        <w:t xml:space="preserve">ктов. Подрядчик заблаговременно в письменном виде уведомляет Заказчика о необходимости проведения промежуточной приемки выполненных работ, ответственных конструкций и систем и т.п., но не менее чем за 3 (три) рабочих дня до начала  проведения этой приемки.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1"/>
          <w:numId w:val="3"/>
        </w:numPr>
        <w:ind w:left="0" w:firstLine="709"/>
        <w:jc w:val="both"/>
        <w:rPr>
          <w:bCs/>
        </w:rPr>
      </w:pPr>
      <w:r>
        <w:rPr>
          <w:bCs/>
        </w:rPr>
        <w:t xml:space="preserve">Подрядчик обязан представить Заказчику счета-фактуры, выставленные в сроки и оформленные в порядке, установленном законодательством Российской Федерации. В случае нарушения Подрядчиком указанной обязанности он обязан про</w:t>
      </w:r>
      <w:r>
        <w:rPr>
          <w:bCs/>
        </w:rPr>
        <w:t xml:space="preserve">извести замену счета-фактуры в течение 3 (трех) рабочих дней с даты получения соответствующего письменного требования Заказчика. В случае непредставления Подрядчиком в течение 5 (пяти) календарных дней с даты получения авансового платежа счета-фактуры, под</w:t>
      </w:r>
      <w:r>
        <w:rPr>
          <w:bCs/>
        </w:rPr>
        <w:t xml:space="preserve">тверждающего право Заказчика на вычет НДС, уплаченного дополнительно к такому авансу, Подрядчик обязан в тот же срок возвратить Заказчику разницу между суммой, фактически перечисленной Заказчиком, и суммой соответствующего авансового платежа без учета НДС.</w:t>
      </w:r>
      <w:r>
        <w:rPr>
          <w:bCs/>
        </w:rPr>
      </w:r>
      <w:r>
        <w:rPr>
          <w:bCs/>
        </w:rPr>
      </w:r>
    </w:p>
    <w:p>
      <w:pPr>
        <w:pStyle w:val="963"/>
        <w:ind w:left="567" w:firstLine="0"/>
        <w:jc w:val="both"/>
        <w:tabs>
          <w:tab w:val="clear" w:pos="708" w:leader="none"/>
          <w:tab w:val="left" w:pos="1134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963"/>
        <w:numPr>
          <w:ilvl w:val="0"/>
          <w:numId w:val="3"/>
        </w:numPr>
        <w:ind w:left="0" w:firstLine="0"/>
        <w:jc w:val="center"/>
        <w:tabs>
          <w:tab w:val="left" w:pos="284" w:leader="none"/>
          <w:tab w:val="clear" w:pos="708" w:leader="none"/>
        </w:tabs>
        <w:rPr>
          <w:b/>
          <w:bCs/>
        </w:rPr>
      </w:pPr>
      <w:r>
        <w:rPr>
          <w:b/>
          <w:bCs/>
        </w:rPr>
        <w:t xml:space="preserve">Право собственности и переход рисков</w:t>
      </w:r>
      <w:r>
        <w:rPr>
          <w:b/>
          <w:bCs/>
        </w:rPr>
      </w:r>
      <w:r>
        <w:rPr>
          <w:b/>
          <w:bCs/>
        </w:rPr>
      </w:r>
    </w:p>
    <w:p>
      <w:pPr>
        <w:pStyle w:val="963"/>
        <w:numPr>
          <w:ilvl w:val="1"/>
          <w:numId w:val="3"/>
        </w:numPr>
        <w:ind w:left="0" w:firstLine="710"/>
        <w:jc w:val="both"/>
        <w:tabs>
          <w:tab w:val="clear" w:pos="708" w:leader="none"/>
          <w:tab w:val="left" w:pos="710" w:leader="none"/>
        </w:tabs>
        <w:rPr>
          <w:bCs/>
        </w:rPr>
      </w:pPr>
      <w:r/>
      <w:bookmarkStart w:id="30" w:name="_Ref361405028"/>
      <w:r>
        <w:rPr>
          <w:bCs/>
        </w:rPr>
        <w:t xml:space="preserve">Право собственности, риск случайной гибели или повреждения Результата работ в отношении Объекта, включая Материально-технические ресурсы, переходит к Заказчику с момента подписания Акта </w:t>
      </w:r>
      <w:r>
        <w:t xml:space="preserve">КС-14</w:t>
      </w:r>
      <w:r>
        <w:rPr>
          <w:bCs/>
        </w:rPr>
        <w:t xml:space="preserve">. До подписания Сторонами указанного Акта риск случайной гибели или повреждения Результата работ по Объекту и Материально-технических ресурсов, несет Подрядчик.</w:t>
      </w:r>
      <w:bookmarkEnd w:id="30"/>
      <w:r>
        <w:rPr>
          <w:bCs/>
        </w:rPr>
      </w:r>
      <w:r>
        <w:rPr>
          <w:bCs/>
        </w:rPr>
      </w:r>
    </w:p>
    <w:p>
      <w:pPr>
        <w:pStyle w:val="963"/>
        <w:numPr>
          <w:ilvl w:val="1"/>
          <w:numId w:val="3"/>
        </w:numPr>
        <w:ind w:left="0" w:firstLine="710"/>
        <w:jc w:val="both"/>
        <w:tabs>
          <w:tab w:val="clear" w:pos="708" w:leader="none"/>
          <w:tab w:val="left" w:pos="710" w:leader="none"/>
        </w:tabs>
        <w:rPr>
          <w:bCs/>
        </w:rPr>
      </w:pPr>
      <w:r>
        <w:rPr>
          <w:bCs/>
        </w:rPr>
        <w:t xml:space="preserve">Право собственности на вновь создаваемое недвижимое имущество, подлежащее государственной регистрации, возникает у Заказчика с момента такой регистрации. 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1"/>
          <w:numId w:val="3"/>
        </w:numPr>
        <w:ind w:left="0" w:firstLine="710"/>
        <w:jc w:val="both"/>
        <w:tabs>
          <w:tab w:val="clear" w:pos="708" w:leader="none"/>
          <w:tab w:val="left" w:pos="710" w:leader="none"/>
        </w:tabs>
        <w:rPr>
          <w:bCs/>
        </w:rPr>
      </w:pPr>
      <w:r>
        <w:rPr>
          <w:bCs/>
        </w:rPr>
        <w:t xml:space="preserve">Подписание</w:t>
      </w:r>
      <w:r>
        <w:rPr>
          <w:iCs/>
        </w:rPr>
        <w:t xml:space="preserve"> Заказчиком </w:t>
      </w:r>
      <w:r>
        <w:rPr>
          <w:bCs/>
        </w:rPr>
        <w:t xml:space="preserve">Акта </w:t>
      </w:r>
      <w:r>
        <w:t xml:space="preserve">КС-14 </w:t>
      </w:r>
      <w:r>
        <w:rPr>
          <w:iCs/>
        </w:rPr>
        <w:t xml:space="preserve">означает приемку выполненных Работ по Об</w:t>
      </w:r>
      <w:r>
        <w:rPr>
          <w:iCs/>
        </w:rPr>
        <w:t xml:space="preserve">ъекту и вступление в силу положений Договора, касающихся гарантий качества. Во избежание сомнений, любое иное одобрение, утверждение, согласование или разрешение Заказчика не освобождает Подрядчика от ответственности за Результат работ по Договору в целом.</w:t>
      </w:r>
      <w:r>
        <w:rPr>
          <w:bCs/>
        </w:rPr>
      </w:r>
      <w:r>
        <w:rPr>
          <w:bCs/>
        </w:rPr>
      </w:r>
    </w:p>
    <w:p>
      <w:pPr>
        <w:pStyle w:val="963"/>
        <w:ind w:left="710" w:firstLine="0"/>
        <w:jc w:val="both"/>
        <w:tabs>
          <w:tab w:val="clear" w:pos="708" w:leader="none"/>
          <w:tab w:val="left" w:pos="710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963"/>
        <w:numPr>
          <w:ilvl w:val="0"/>
          <w:numId w:val="3"/>
        </w:numPr>
        <w:ind w:left="709" w:hanging="283"/>
        <w:jc w:val="center"/>
        <w:tabs>
          <w:tab w:val="left" w:pos="284" w:leader="none"/>
          <w:tab w:val="clear" w:pos="708" w:leader="none"/>
        </w:tabs>
        <w:rPr>
          <w:b/>
          <w:bCs/>
        </w:rPr>
      </w:pPr>
      <w:r>
        <w:rPr>
          <w:b/>
          <w:bCs/>
        </w:rPr>
        <w:t xml:space="preserve">Независимая гарантия</w:t>
      </w:r>
      <w:r>
        <w:rPr>
          <w:b/>
          <w:bCs/>
        </w:rPr>
      </w:r>
      <w:r>
        <w:rPr>
          <w:b/>
          <w:bCs/>
        </w:rPr>
      </w:r>
    </w:p>
    <w:p>
      <w:pPr>
        <w:pStyle w:val="963"/>
        <w:ind w:left="0" w:firstLine="0"/>
        <w:tabs>
          <w:tab w:val="left" w:pos="284" w:leader="none"/>
          <w:tab w:val="clear" w:pos="708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863"/>
        <w:ind w:firstLine="709"/>
        <w:spacing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6.1 Условия независимой гарантии, предоставляемой в качестве обеспечения исполнения договора, заключаемого с МСП при осуществлении закупки товаров, работ, услуг в электронной форме с участием МСП (далее – Независимая гарантия):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63"/>
        <w:numPr>
          <w:ilvl w:val="0"/>
          <w:numId w:val="22"/>
        </w:numPr>
        <w:ind w:left="0" w:firstLine="709"/>
        <w:spacing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Независимая гарантия не может быть отозвана выдавшим ее Подрядчиком;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63"/>
        <w:numPr>
          <w:ilvl w:val="0"/>
          <w:numId w:val="22"/>
        </w:numPr>
        <w:ind w:left="0" w:firstLine="709"/>
        <w:spacing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бенефициар по Независимой гарантии -– Общество, принципал – Контрагент;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63"/>
        <w:numPr>
          <w:ilvl w:val="0"/>
          <w:numId w:val="22"/>
        </w:numPr>
        <w:ind w:left="0" w:firstLine="709"/>
        <w:spacing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сумма Независимой гарантии выражена в валюте расчетов по Договору;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63"/>
        <w:numPr>
          <w:ilvl w:val="0"/>
          <w:numId w:val="22"/>
        </w:numPr>
        <w:ind w:left="0" w:firstLine="709"/>
        <w:spacing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сумма Не</w:t>
      </w:r>
      <w:r>
        <w:rPr>
          <w:bCs/>
          <w:sz w:val="24"/>
          <w:szCs w:val="24"/>
        </w:rPr>
        <w:t xml:space="preserve">зависимой гарантии надлежащего исполнения обязательств по Договору должна составлять не менее 5 (пять) процентов от цены Договора / объекта (если Договором не предусмотрена выплата аванса) или в размере аванса (если Договором предусмотрена выплата аванса);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63"/>
        <w:numPr>
          <w:ilvl w:val="0"/>
          <w:numId w:val="22"/>
        </w:numPr>
        <w:ind w:left="0" w:firstLine="709"/>
        <w:spacing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срок окончания Независим</w:t>
      </w:r>
      <w:r>
        <w:rPr>
          <w:bCs/>
          <w:sz w:val="24"/>
          <w:szCs w:val="24"/>
        </w:rPr>
        <w:t xml:space="preserve">ой гарантии надлежащего исполнения обязательств по Договору – не ранее 70 (семидесяти) календарных дней после наступления даты, в которую заканчивается срок исполнения обязательств по Договору в целом / соответствующему объекту, предусмотренной Договором,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63"/>
        <w:ind w:firstLine="709"/>
        <w:spacing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6.2 Независимая гарантия должна быть составлена по типовой форме согл</w:t>
      </w:r>
      <w:r>
        <w:rPr>
          <w:bCs/>
          <w:sz w:val="24"/>
          <w:szCs w:val="24"/>
        </w:rPr>
        <w:t xml:space="preserve">ас</w:t>
      </w:r>
      <w:r>
        <w:rPr>
          <w:bCs/>
          <w:sz w:val="24"/>
          <w:szCs w:val="24"/>
        </w:rPr>
        <w:t xml:space="preserve">но Приложению № 17 «О независимых гарантиях, предоставляемых в качестве обеспечения заявки на участие в конкурентной закупке товаров, работ, услуг в электронной форме с участием субъектов малого и среднего предпринимательства, и независимых гарантиях, пред</w:t>
      </w:r>
      <w:r>
        <w:rPr>
          <w:bCs/>
          <w:sz w:val="24"/>
          <w:szCs w:val="24"/>
        </w:rPr>
        <w:t xml:space="preserve">оставляемых в качестве обеспечения исполнения договора, заключаемого по результатам такой закупки, а также о внесении изменений в некоторые акты Правительства Российской Федерации», утвержденному Постановлением Правительства Российской Федерации от 09.08.2</w:t>
      </w:r>
      <w:r>
        <w:rPr>
          <w:bCs/>
          <w:sz w:val="24"/>
          <w:szCs w:val="24"/>
        </w:rPr>
        <w:t xml:space="preserve">022 № 1397 (далее – Положение), на условиях, определенных гражданским законодательством, Федеральным законом от 18.07.2011 № 223-ФЗ «О закупках товаров, работ, услуг отдельными видами юридических лиц» и настоящими условиями, содержать следующие требования: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63"/>
        <w:ind w:firstLine="709"/>
        <w:spacing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а) условие о праве Заказчика предъявлять до окончания ср</w:t>
      </w:r>
      <w:r>
        <w:rPr>
          <w:bCs/>
          <w:sz w:val="24"/>
          <w:szCs w:val="24"/>
        </w:rPr>
        <w:t xml:space="preserve">ок</w:t>
      </w:r>
      <w:r>
        <w:rPr>
          <w:bCs/>
          <w:sz w:val="24"/>
          <w:szCs w:val="24"/>
        </w:rPr>
        <w:t xml:space="preserve">а действия Независимой гарантии в случае неисполнения или ненадлежащего исполнения Подрядчиком, обеспеченных ею обязательств составленное по форме согласно Приложению № 17 требование об уплате денежной суммы по Независимой гарантии в размере цены Договора,</w:t>
      </w:r>
      <w:r>
        <w:rPr>
          <w:bCs/>
          <w:sz w:val="24"/>
          <w:szCs w:val="24"/>
        </w:rPr>
        <w:t xml:space="preserve"> уменьшенной на сумму, пропорциональную объему исполненных Подрядчиком обязательств, которые предусмотрены Договором и в отношении которых Заказчик осуществлена приемка, но не превышающей размер обеспечения исполнения Договора (сумму Независимой гарантии);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63"/>
        <w:ind w:firstLine="709"/>
        <w:spacing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б) условие о праве Заказчика направ</w:t>
      </w:r>
      <w:r>
        <w:rPr>
          <w:bCs/>
          <w:sz w:val="24"/>
          <w:szCs w:val="24"/>
        </w:rPr>
        <w:t xml:space="preserve">лять требование об уплате денежной суммы по Независимой гарантии в письменной форме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Заказчика.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63"/>
        <w:ind w:firstLine="709"/>
        <w:spacing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Выбор формы направления такого требования осуществляется Заказчиком самостоятельно.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63"/>
        <w:ind w:firstLine="709"/>
        <w:spacing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6.3 В случае направления требования об уплате денежной суммы по Независимой гарантии на бумажном носителе представляются оригиналы или заверенные Заказчиком копии следующих документов (далее – Документы к требованию):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63"/>
        <w:numPr>
          <w:ilvl w:val="0"/>
          <w:numId w:val="22"/>
        </w:numPr>
        <w:ind w:left="0" w:firstLine="709"/>
        <w:spacing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расчет суммы, включаемой в требование об уплате денежной суммы по Независимой гарантии;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63"/>
        <w:numPr>
          <w:ilvl w:val="0"/>
          <w:numId w:val="22"/>
        </w:numPr>
        <w:ind w:left="0" w:firstLine="709"/>
        <w:spacing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документ, содержащий указание на нарушения Подрядчиком обязательств, предусмотренных Договором;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63"/>
        <w:numPr>
          <w:ilvl w:val="0"/>
          <w:numId w:val="22"/>
        </w:numPr>
        <w:ind w:left="0" w:firstLine="709"/>
        <w:spacing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документ, подтверждающий полномочия лица, подписавшего требование об</w:t>
      </w:r>
      <w:r>
        <w:rPr>
          <w:bCs/>
          <w:sz w:val="24"/>
          <w:szCs w:val="24"/>
        </w:rPr>
        <w:t xml:space="preserve"> уплате денежной суммы по Независимой гарантии (доверенность) (в случае если такое требование подписано лицом, не указанным в Едином государственном реестре юридических лиц в качестве лица, имеющего право без доверенности действовать от имени бенефициара).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63"/>
        <w:ind w:firstLine="709"/>
        <w:spacing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6.4 Если копия документа заверена лицом, не</w:t>
      </w:r>
      <w:r>
        <w:rPr>
          <w:bCs/>
          <w:sz w:val="24"/>
          <w:szCs w:val="24"/>
        </w:rPr>
        <w:t xml:space="preserve"> указанным в Едином государственном реестре юридических лиц в качестве лица, имеющего право без доверенности действовать от имени Заказчика, также представляется документ, подтверждающий полномочия такого лица на осуществление действий от имени Заказчика.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63"/>
        <w:ind w:firstLine="709"/>
        <w:spacing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6.5 В случае направления требования об уплате денежной суммы по Независимой гарантии в форме эл</w:t>
      </w:r>
      <w:r>
        <w:rPr>
          <w:bCs/>
          <w:sz w:val="24"/>
          <w:szCs w:val="24"/>
        </w:rPr>
        <w:t xml:space="preserve">ектронного документа Документы к требованию представляются в форме электронных документов или в форме электронных образов бумажных документов, подписанных усиленной квалифицированной электронной подписью лица, имеющего право действовать от имени Заказчика.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63"/>
        <w:ind w:firstLine="709"/>
        <w:spacing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6.6 Требование об уплате денежной суммы по Независимой гарантии надлежащего исполнения обязательств по Договору может содержать указание на существо допущенных Подрядчиком нарушений, в том числе в случаях: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63"/>
        <w:numPr>
          <w:ilvl w:val="0"/>
          <w:numId w:val="22"/>
        </w:numPr>
        <w:ind w:left="0" w:firstLine="709"/>
        <w:spacing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отказа Подрядчика от исполнения обязательств по Договору, в том числе одностороннего отказа от Договора;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63"/>
        <w:numPr>
          <w:ilvl w:val="0"/>
          <w:numId w:val="22"/>
        </w:numPr>
        <w:ind w:left="0" w:firstLine="709"/>
        <w:spacing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отказа Подрядчика от возврата неотработанного аванса при досрочном прекращении Договора / признании Договора недействительным;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63"/>
        <w:numPr>
          <w:ilvl w:val="0"/>
          <w:numId w:val="22"/>
        </w:numPr>
        <w:ind w:left="0" w:firstLine="709"/>
        <w:spacing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нарушения Подрядчиком сроков поставки (выполнения работ, оказания услуг), установленных Календарным графиком, более чем на 60 (шестьдесят) календарных дней;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63"/>
        <w:numPr>
          <w:ilvl w:val="0"/>
          <w:numId w:val="22"/>
        </w:numPr>
        <w:ind w:left="0" w:firstLine="709"/>
        <w:spacing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утраты Подрядчиком специальных разрешений (в том числе отзыв, прекращение (приостановление) действие допусков, разрешений) и / или лицензий, предоставляющих Подрядчику возможность надлежащего исполнения обязательств по Договору;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63"/>
        <w:numPr>
          <w:ilvl w:val="0"/>
          <w:numId w:val="22"/>
        </w:numPr>
        <w:ind w:left="0" w:firstLine="709"/>
        <w:spacing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прекращения членства в СРО, основанной на членстве лиц, осуществляющих / выполняющих инженерные изыскания / подготовку проектной документации или осуществляющих строительство;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63"/>
        <w:numPr>
          <w:ilvl w:val="0"/>
          <w:numId w:val="22"/>
        </w:numPr>
        <w:ind w:left="0" w:firstLine="709"/>
        <w:spacing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введения арбитражным судом процедуры несостоятельности (банкротства) в отношении Подрядчика;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63"/>
        <w:numPr>
          <w:ilvl w:val="0"/>
          <w:numId w:val="22"/>
        </w:numPr>
        <w:ind w:left="0" w:firstLine="709"/>
        <w:spacing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установления в ходе исполнения Договора фактов несоответствия Подрядчика установленным документацией о закупке требованиям к участникам закупки и / или п</w:t>
      </w:r>
      <w:r>
        <w:rPr>
          <w:bCs/>
          <w:sz w:val="24"/>
          <w:szCs w:val="24"/>
        </w:rPr>
        <w:t xml:space="preserve">редоставления недостоверной информации о своем соответствии таким требованиям, а также недостоверности, неточности или неполноты заверений Подрядчика об обстоятельствах, указанных в Договоре, и имеющих существенное значение для его заключения и исполнения;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63"/>
        <w:numPr>
          <w:ilvl w:val="0"/>
          <w:numId w:val="22"/>
        </w:numPr>
        <w:ind w:left="0" w:firstLine="709"/>
        <w:spacing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признания Договора недействительным по причинам отсутствия необходимых корпоративных одобрений у Подрядчика;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63"/>
        <w:numPr>
          <w:ilvl w:val="0"/>
          <w:numId w:val="22"/>
        </w:numPr>
        <w:ind w:left="0" w:firstLine="709"/>
        <w:spacing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непредоставления Подрядчиком в срок не позднее 30 (тридцати) календарных дней до даты истечения срока действия Независимой гарантии новой Независимо</w:t>
      </w:r>
      <w:r>
        <w:rPr>
          <w:bCs/>
          <w:sz w:val="24"/>
          <w:szCs w:val="24"/>
        </w:rPr>
        <w:t xml:space="preserve">й гарантии или изменения к действующей гарантии в части увеличения срока ее действия на новый период в случаях, если срок исполнения обязательств Подрядчика по Договору превышает срок действия Независимой гарантии либо срок исполнения обязательств продлен.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63"/>
        <w:ind w:firstLine="709"/>
        <w:spacing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6.7 Внесение изменений и дополнений в Договор в период срока действия Независимой гарантии не освобождает гаранта от обязательств перед Заказчиком по Независимой гарантии.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63"/>
        <w:ind w:firstLine="709"/>
        <w:spacing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в) текст Независимой гарантии должен содержать перечень Документов к требованию.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63"/>
        <w:ind w:firstLine="709"/>
        <w:spacing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г) условие об обязанности гаранта рассмотреть требование Заказчика об уплате денежной суммы по Независимой гарантии не позднее 5 рабочих дней со дня, следующего за днем получения такого требования и Документов к требованию.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63"/>
        <w:ind w:firstLine="709"/>
        <w:spacing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д) условие о праве Заказчика передавать право требования по Независимой гарантии в случае перемены покупателя (заказчика) по Договору при осуществлении закупки с предварительным извещением об этом гаранта;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63"/>
        <w:ind w:firstLine="709"/>
        <w:spacing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е) условие о том, что расходы, возникающие в связи с перечислением гарантом денежных средств по Независимой гарантии, несет гарант;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63"/>
        <w:ind w:firstLine="709"/>
        <w:spacing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ж) условие о том, что исключение банка (если Независимая гарантия выдана банком) из перечня, предусмотренного частью 1.2 статьи 45 Федерального закона от 05.04.2013 № 44-ФЗ «О контрактной </w:t>
      </w:r>
      <w:r>
        <w:rPr>
          <w:bCs/>
          <w:sz w:val="24"/>
          <w:szCs w:val="24"/>
        </w:rPr>
        <w:t xml:space="preserve">системе в сфере закупок товаров, работ, услуг для обеспечения государственных и муниципальных нужд», фонда содействия кредитованию (гарантийного фонда, фонда поручительств), являющегося участником национальной гарантийной системы поддержки малого и среднег</w:t>
      </w:r>
      <w:r>
        <w:rPr>
          <w:bCs/>
          <w:sz w:val="24"/>
          <w:szCs w:val="24"/>
        </w:rPr>
        <w:t xml:space="preserve">о предпринимательства, предусмотренного Федеральным законом от 24.07.2007 № 209-ФЗ «О развитии малого и среднего предпринимательства в Российской Федерации» (если Независимая гарантия выдана таким фондом), из перечня, предусмотренного частью 1.7 статьи 45 </w:t>
      </w:r>
      <w:r>
        <w:rPr>
          <w:sz w:val="24"/>
          <w:szCs w:val="24"/>
        </w:rPr>
        <w:t xml:space="preserve">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</w:r>
      <w:r>
        <w:rPr>
          <w:bCs/>
          <w:sz w:val="24"/>
          <w:szCs w:val="24"/>
        </w:rPr>
        <w:t xml:space="preserve">, не прекращает действия Независимой гарантии и не освобождает гаранта от ответственности за неисполнение либо ненадлежащее исполнение ее условий;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63"/>
        <w:ind w:firstLine="709"/>
        <w:spacing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з) условие о рассмотрении споров, возникающих в связи с исполнением обязательств по Независимой гарантии, в Арбитражном суде Хабаровского края;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63"/>
        <w:ind w:firstLine="709"/>
        <w:spacing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и) условие, согласно которому исполнением обязательств гаранта по Независимой гарантии является фак</w:t>
      </w:r>
      <w:r>
        <w:rPr>
          <w:bCs/>
          <w:sz w:val="24"/>
          <w:szCs w:val="24"/>
        </w:rPr>
        <w:t xml:space="preserve">тическое поступление денежных сумм на счет, на котором в соответствии с законодательством Российской Федерации учитываются операции со средствами, поступающими Заказчику, указанный бенефициаром в требовании об уплате денежной суммы по Независимой гарантии.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63"/>
        <w:ind w:firstLine="709"/>
        <w:spacing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к) условие, содержащее обязанность гаранта уплатить Заказчику денежную сумму по Независимой гарантии в размере, указанном в требовании, не позднее 10 (десяти) ра</w:t>
      </w:r>
      <w:r>
        <w:rPr>
          <w:bCs/>
          <w:sz w:val="24"/>
          <w:szCs w:val="24"/>
        </w:rPr>
        <w:t xml:space="preserve">бочих дней со дня, следующего за днем получения гарантом требования Заказчиком, соответствующего условиям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63"/>
        <w:ind w:firstLine="709"/>
        <w:spacing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6.8 Независимая гарантия не должна содержать условия: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63"/>
        <w:ind w:firstLine="709"/>
        <w:spacing w:line="276" w:lineRule="auto"/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</w:rPr>
        <w:t xml:space="preserve">а) предусматривающие или влекущие представление Заказчиком гаранту, в том числе одновременно с требованием об уплате денежной суммы </w:t>
      </w:r>
      <w:r>
        <w:rPr>
          <w:bCs/>
          <w:sz w:val="24"/>
          <w:szCs w:val="24"/>
          <w:highlight w:val="white"/>
        </w:rPr>
        <w:t xml:space="preserve">по Независимой гарантии, документов, не предусмотренных условиями Независимой гарантии и п. 9 Положения 20;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863"/>
        <w:ind w:firstLine="709"/>
        <w:spacing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б) о праве гаранта отказывать в удовлетворении требования Заказчика об уплате денежной суммы по Независимой гарантии в случае непредставления Заказчиком) гаранту уведомления о нарушении Подрядчиком условий договора или о расторжении договора;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63"/>
        <w:ind w:firstLine="709"/>
        <w:spacing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в) допускающие или влекущие взимание гарантом с Заказчика платы за представление Заказчиком гаранту требования об уплате денежной сум</w:t>
      </w:r>
      <w:r>
        <w:rPr>
          <w:bCs/>
          <w:sz w:val="24"/>
          <w:szCs w:val="24"/>
        </w:rPr>
        <w:t xml:space="preserve">мы по Независимой гарантии, направленного в форме электронного документа, или влекущие необходимость использования Заказчиком информационных систем, предусматривающих взимание с него платы при представлении такого требования в форме электронного документа;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63"/>
        <w:ind w:firstLine="709"/>
        <w:spacing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г) о предоставлении Заказчиком гаранту судебных актов, подтверждающих неисполнение участником закупки обязательств, обеспечиваемых Независимой гарантией.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63"/>
        <w:ind w:firstLine="709"/>
        <w:spacing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6.9 Независимая гарантия может быть принята от </w:t>
      </w:r>
      <w:r>
        <w:rPr>
          <w:bCs/>
          <w:sz w:val="24"/>
          <w:szCs w:val="24"/>
        </w:rPr>
        <w:t xml:space="preserve">гаранта, входящего в перечни, предусмотренные частью 1 статьи 45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(далее Федеральный закон № 44-ФЗ):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63"/>
        <w:ind w:firstLine="709"/>
        <w:spacing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1) банками, соответствующими требованиям, установленным Правительством Российской Федерации, и включенными в перечень, предусмотренный частью 1.2. статьи 45 Федерального закона № 44-ФЗ.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63"/>
        <w:ind w:firstLine="709"/>
        <w:spacing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Актуальный перечень банков размещен на сайте Минфина РФ.  (https://minfin.gov.ru/ru/perfomance/contracts/list_banks/);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63"/>
        <w:ind w:firstLine="709"/>
        <w:spacing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2) государственной корпорацией развития "ВЭБ.РФ";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63"/>
        <w:ind w:firstLine="709"/>
        <w:spacing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3) фондами содействия кредитованию (гарантийными фондами, фондами поручительств), являющимися </w:t>
      </w:r>
      <w:r>
        <w:rPr>
          <w:bCs/>
          <w:sz w:val="24"/>
          <w:szCs w:val="24"/>
        </w:rPr>
        <w:t xml:space="preserve">участниками национальной гарантийной системы поддержки малого и среднего предпринимательства, предусмотренной Федеральным законом от 24 июля 2007 года N 209-ФЗ "О развитии малого и среднего предпринимательства в Российской Федерации", соответствующими треб</w:t>
      </w:r>
      <w:r>
        <w:rPr>
          <w:bCs/>
          <w:sz w:val="24"/>
          <w:szCs w:val="24"/>
        </w:rPr>
        <w:t xml:space="preserve">ованиям, установленным Правительством Российской Федерации, и включенными в перечень, предусмотренный частью 1.7. статьи 45 Федерального закона № 44-ФЗ (при осуществлении закупок в соответствии с пунктом 1 части 1 статьи 30 настоящего Федерального закона).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63"/>
        <w:ind w:firstLine="709"/>
        <w:spacing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Актуальный перечень банков размещен на сайте Минфина РФ.  (https://minfin.gov.ru/ru/perfomance/contracts/list_</w:t>
      </w:r>
      <w:r>
        <w:rPr>
          <w:bCs/>
          <w:sz w:val="24"/>
          <w:szCs w:val="24"/>
          <w:lang w:val="en-US"/>
        </w:rPr>
        <w:t xml:space="preserve">org</w:t>
      </w:r>
      <w:r>
        <w:rPr>
          <w:bCs/>
          <w:sz w:val="24"/>
          <w:szCs w:val="24"/>
        </w:rPr>
        <w:t xml:space="preserve">/);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63"/>
        <w:ind w:firstLine="709"/>
        <w:spacing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4) Евразийским банком развития (если участник закупки является юридическим лицом, зареги</w:t>
      </w:r>
      <w:r>
        <w:rPr>
          <w:bCs/>
          <w:sz w:val="24"/>
          <w:szCs w:val="24"/>
        </w:rPr>
        <w:t xml:space="preserve">стрированным на территории государства - члена Евразийского экономического союза, за исключением Российской Федерации, или физическим лицом, являющимся гражданином государства - члена Евразийского экономического союза, за исключением Российской Федерации).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63"/>
        <w:ind w:firstLine="709"/>
        <w:spacing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6.10 Гаран</w:t>
      </w:r>
      <w:r>
        <w:rPr>
          <w:bCs/>
          <w:sz w:val="24"/>
          <w:szCs w:val="24"/>
        </w:rPr>
        <w:t xml:space="preserve">т в случае просрочки исполнения обязательств по Независимой гарантии,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действия, обязан за каждый день просрочки </w:t>
      </w:r>
      <w:r>
        <w:rPr>
          <w:sz w:val="24"/>
          <w:szCs w:val="24"/>
        </w:rPr>
        <w:t xml:space="preserve">(начиная со дня, следующего за днем истечения установленного Независимой гарантией срока оплаты требования, по день исполнения гарантом требования включительно) </w:t>
      </w:r>
      <w:r>
        <w:rPr>
          <w:bCs/>
          <w:sz w:val="24"/>
          <w:szCs w:val="24"/>
        </w:rPr>
        <w:t xml:space="preserve">уплатить Заказчику неустойку (пени) в размере 0,1 процента денежной суммы, подлежащей уплате по Независимой гарантии.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63"/>
        <w:ind w:firstLine="709"/>
        <w:spacing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6.11 Условия Независимых гарантий не должны противоречить: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63"/>
        <w:numPr>
          <w:ilvl w:val="0"/>
          <w:numId w:val="22"/>
        </w:numPr>
        <w:ind w:left="0" w:firstLine="709"/>
        <w:spacing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положениям извещения об осуществлении конкурентной закупки,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63"/>
        <w:numPr>
          <w:ilvl w:val="0"/>
          <w:numId w:val="22"/>
        </w:numPr>
        <w:ind w:left="0" w:firstLine="709"/>
        <w:spacing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документации о конкурентной закупке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63"/>
        <w:numPr>
          <w:ilvl w:val="0"/>
          <w:numId w:val="22"/>
        </w:numPr>
        <w:ind w:left="0" w:firstLine="709"/>
        <w:spacing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Единому Положению о закупке продукции для нужд Группы РусГидро,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63"/>
        <w:numPr>
          <w:ilvl w:val="0"/>
          <w:numId w:val="22"/>
        </w:numPr>
        <w:ind w:left="0" w:firstLine="709"/>
        <w:spacing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требованиям к условиям Независимой гарантий, установленным Положением.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63"/>
        <w:ind w:firstLine="709"/>
        <w:spacing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6.12 Несоответствие Независимой гарантии, предоставленной Подрядчиком, вышеперечисленным требованиям, является основанием для отказа в принятии ее Заказчиком.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63"/>
        <w:ind w:firstLine="709"/>
        <w:spacing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6.13 Независимая гарантия не должна содержать условий или требований, противоречащих изложенному или делающих изложенное неисполнимым.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63"/>
        <w:ind w:left="0" w:firstLine="0"/>
        <w:jc w:val="both"/>
        <w:tabs>
          <w:tab w:val="clear" w:pos="708" w:leader="none"/>
          <w:tab w:val="left" w:pos="1134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963"/>
        <w:numPr>
          <w:ilvl w:val="0"/>
          <w:numId w:val="3"/>
        </w:numPr>
        <w:ind w:left="0" w:firstLine="0"/>
        <w:jc w:val="center"/>
        <w:tabs>
          <w:tab w:val="left" w:pos="284" w:leader="none"/>
          <w:tab w:val="clear" w:pos="708" w:leader="none"/>
        </w:tabs>
        <w:rPr>
          <w:b/>
          <w:bCs/>
        </w:rPr>
      </w:pPr>
      <w:r>
        <w:rPr>
          <w:b/>
          <w:bCs/>
        </w:rPr>
        <w:t xml:space="preserve">Ответственность Сторон</w:t>
      </w:r>
      <w:r>
        <w:rPr>
          <w:b/>
          <w:bCs/>
        </w:rPr>
      </w:r>
      <w:r>
        <w:rPr>
          <w:b/>
          <w:bCs/>
        </w:rPr>
      </w:r>
    </w:p>
    <w:p>
      <w:pPr>
        <w:pStyle w:val="963"/>
        <w:numPr>
          <w:ilvl w:val="1"/>
          <w:numId w:val="3"/>
        </w:numPr>
        <w:ind w:left="0" w:firstLine="710"/>
        <w:jc w:val="both"/>
        <w:tabs>
          <w:tab w:val="clear" w:pos="708" w:leader="none"/>
          <w:tab w:val="left" w:pos="1134" w:leader="none"/>
        </w:tabs>
        <w:rPr>
          <w:bCs/>
        </w:rPr>
      </w:pPr>
      <w:r>
        <w:rPr>
          <w:bCs/>
        </w:rPr>
        <w:t xml:space="preserve">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</w:t>
      </w:r>
      <w:r>
        <w:rPr>
          <w:bCs/>
        </w:rPr>
        <w:t xml:space="preserve">едерации и Договором. Меры ответственности, предусмотренные Договором, не освобождают Стороны от ответственности, установленной законодательством Российской Федерации и должны рассматриваться как дополнительные, если Договором прямо не предусмотрено иное. </w:t>
      </w:r>
      <w:r>
        <w:rPr>
          <w:bCs/>
        </w:rPr>
      </w:r>
      <w:r>
        <w:rPr>
          <w:bCs/>
        </w:rPr>
      </w:r>
    </w:p>
    <w:p>
      <w:pPr>
        <w:pStyle w:val="863"/>
        <w:numPr>
          <w:ilvl w:val="1"/>
          <w:numId w:val="3"/>
        </w:numPr>
        <w:ind w:left="0" w:firstLine="710"/>
        <w:spacing w:line="240" w:lineRule="auto"/>
        <w:tabs>
          <w:tab w:val="clear" w:pos="708" w:leader="none"/>
          <w:tab w:val="left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В случае нарушения Заказч</w:t>
      </w:r>
      <w:r>
        <w:rPr>
          <w:bCs/>
          <w:sz w:val="24"/>
          <w:szCs w:val="24"/>
        </w:rPr>
        <w:t xml:space="preserve">иком сроков оплаты выполненных Работ (за исключением авансовых платежей), Подрядчик вправе потребовать уплаты Заказчиком исключительной неустойки в размере 0,1 (ноль целых одна десятая) процента от несвоевременно оплаченной суммы за каждый день просрочки, </w:t>
      </w:r>
      <w:r>
        <w:rPr>
          <w:sz w:val="24"/>
          <w:szCs w:val="24"/>
        </w:rPr>
        <w:t xml:space="preserve">начиная с 31 (тридцать первого) календарного дня просрочки (неустойка с 1 по 30 день просрочки не начисляется).</w:t>
      </w:r>
      <w: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63"/>
        <w:numPr>
          <w:ilvl w:val="1"/>
          <w:numId w:val="3"/>
        </w:numPr>
        <w:ind w:left="0" w:firstLine="710"/>
        <w:spacing w:line="240" w:lineRule="auto"/>
        <w:tabs>
          <w:tab w:val="clear" w:pos="708" w:leader="none"/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Неустойка и / или иные штрафные санкции за неисполнение Заказчиком обязательств по внесению предварительной оплаты не устанавливаются</w:t>
      </w:r>
      <w:r>
        <w:rPr>
          <w:bCs/>
          <w:sz w:val="24"/>
          <w:szCs w:val="24"/>
          <w:highlight w:val="white"/>
        </w:rPr>
        <w:t xml:space="preserve">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863"/>
        <w:ind w:left="709" w:firstLine="0"/>
        <w:spacing w:line="240" w:lineRule="auto"/>
        <w:tabs>
          <w:tab w:val="clear" w:pos="708" w:leader="none"/>
          <w:tab w:val="left" w:pos="710" w:leader="none"/>
        </w:tabs>
        <w:rPr>
          <w:sz w:val="24"/>
          <w:szCs w:val="24"/>
        </w:rPr>
      </w:pPr>
      <w:r>
        <w:rPr>
          <w:bCs/>
          <w:sz w:val="24"/>
        </w:rPr>
        <w:t xml:space="preserve">7.4.</w:t>
      </w:r>
      <w:r>
        <w:rPr>
          <w:sz w:val="24"/>
        </w:rPr>
        <w:t xml:space="preserve"> </w:t>
      </w:r>
      <w:r>
        <w:rPr>
          <w:bCs/>
          <w:sz w:val="24"/>
          <w:szCs w:val="24"/>
        </w:rPr>
        <w:t xml:space="preserve">В случае нарушения Подрядчиком обязательств по выполнению Этапов Работ, а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63"/>
        <w:ind w:firstLine="0"/>
        <w:spacing w:line="240" w:lineRule="auto"/>
        <w:tabs>
          <w:tab w:val="clear" w:pos="708" w:leader="none"/>
          <w:tab w:val="left" w:pos="710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также в случае несвоевременного устранения выявленных недостатков Результата работ, Заказчик вправе требовать уплаты Подрядчиком: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63"/>
        <w:ind w:firstLine="709"/>
        <w:spacing w:line="240" w:lineRule="auto"/>
        <w:tabs>
          <w:tab w:val="clear" w:pos="708" w:leader="none"/>
          <w:tab w:val="left" w:pos="710" w:leader="none"/>
        </w:tabs>
      </w:pPr>
      <w:r>
        <w:rPr>
          <w:bCs/>
          <w:sz w:val="24"/>
          <w:szCs w:val="24"/>
        </w:rPr>
        <w:t xml:space="preserve">- неустойки в размере 0,1 (ноль целых и одна десятая процента от Цены Этапа Работ за каждый день просрочки выполнения Работ; </w:t>
      </w:r>
      <w:r/>
    </w:p>
    <w:p>
      <w:pPr>
        <w:pStyle w:val="863"/>
        <w:ind w:firstLine="709"/>
        <w:spacing w:line="240" w:lineRule="auto"/>
        <w:tabs>
          <w:tab w:val="clear" w:pos="708" w:leader="none"/>
          <w:tab w:val="left" w:pos="710" w:leader="none"/>
        </w:tabs>
      </w:pPr>
      <w:r>
        <w:rPr>
          <w:bCs/>
          <w:sz w:val="24"/>
          <w:szCs w:val="24"/>
        </w:rPr>
        <w:t xml:space="preserve">-  неустойки в размере 0,1 (ноль целых и одна десятая) процента от Цены Договора за каждый день просрочки - в случае несвоевременного устранения недостатков, влияющих на возможность использования Результата Работ в целом по Договору; </w:t>
      </w:r>
      <w:r/>
    </w:p>
    <w:p>
      <w:pPr>
        <w:pStyle w:val="863"/>
        <w:ind w:firstLine="709"/>
        <w:spacing w:line="240" w:lineRule="auto"/>
        <w:tabs>
          <w:tab w:val="clear" w:pos="708" w:leader="none"/>
          <w:tab w:val="left" w:pos="710" w:leader="none"/>
        </w:tabs>
      </w:pPr>
      <w:r>
        <w:rPr>
          <w:bCs/>
          <w:sz w:val="24"/>
          <w:szCs w:val="24"/>
        </w:rPr>
        <w:t xml:space="preserve">- неустойки в размере 0,1 (ноль целых и одна десятая) процента от стоимости Этапа Работ за каждый день просрочк</w:t>
      </w:r>
      <w:bookmarkStart w:id="31" w:name="_GoBack"/>
      <w:r/>
      <w:bookmarkEnd w:id="31"/>
      <w:r>
        <w:rPr>
          <w:bCs/>
          <w:sz w:val="24"/>
          <w:szCs w:val="24"/>
        </w:rPr>
        <w:t xml:space="preserve">и в случаях несвоевременного устранения недостатков, не влияющих на возможность использования Результата Работ в целом по Договору.</w:t>
      </w:r>
      <w:r/>
    </w:p>
    <w:p>
      <w:pPr>
        <w:pStyle w:val="863"/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7.5.</w:t>
      </w:r>
      <w:r>
        <w:rPr>
          <w:bCs/>
        </w:rPr>
        <w:t xml:space="preserve"> </w:t>
      </w:r>
      <w:r>
        <w:rPr>
          <w:bCs/>
          <w:sz w:val="24"/>
          <w:szCs w:val="24"/>
        </w:rPr>
        <w:t xml:space="preserve">На сумму подлежащего возврату аванса начисляется неустойка в размере 0,1 (ноль целых и одна десятая) процента с даты, установленной для возврата аванса.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63"/>
        <w:ind w:left="709" w:firstLine="0"/>
        <w:spacing w:line="240" w:lineRule="auto"/>
        <w:tabs>
          <w:tab w:val="clear" w:pos="708" w:leader="none"/>
          <w:tab w:val="left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7.6    Подрядчик несет ответственность за  квалификацию  собственного  и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63"/>
        <w:ind w:firstLine="0"/>
        <w:spacing w:line="240" w:lineRule="auto"/>
        <w:tabs>
          <w:tab w:val="clear" w:pos="708" w:leader="none"/>
          <w:tab w:val="left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привлеченного персонала, организацию выполнения собственным и привлеченным персоналом требований охраны труда, техники безопасности, промышленной, пожарной безопасности, безопасное производство работ на объекте, где производятся работы.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3"/>
        <w:ind w:left="0" w:firstLine="709"/>
        <w:jc w:val="both"/>
        <w:tabs>
          <w:tab w:val="clear" w:pos="708" w:leader="none"/>
          <w:tab w:val="left" w:pos="1134" w:leader="none"/>
        </w:tabs>
        <w:rPr>
          <w:bCs/>
        </w:rPr>
      </w:pPr>
      <w:r>
        <w:rPr>
          <w:bCs/>
        </w:rPr>
        <w:t xml:space="preserve">В случае выявления нарушений требований охраны труда, промышленной и пожарной безопасности, составляется совместный Акт, подписываемый обеими Сторонами </w:t>
      </w:r>
      <w:r>
        <w:rPr>
          <w:bCs/>
          <w:highlight w:val="white"/>
        </w:rPr>
        <w:t xml:space="preserve">(Приложение № 7</w:t>
      </w:r>
      <w:r>
        <w:rPr>
          <w:bCs/>
        </w:rPr>
        <w:t xml:space="preserve"> к настоящему договору). В случае немотивированного отказа Подрядчика от подписания указанного Акта, Акт считается оформленным надлежащим образом.</w:t>
      </w:r>
      <w:r>
        <w:rPr>
          <w:bCs/>
        </w:rPr>
      </w:r>
      <w:r>
        <w:rPr>
          <w:bCs/>
        </w:rPr>
      </w:r>
    </w:p>
    <w:p>
      <w:pPr>
        <w:pStyle w:val="863"/>
        <w:ind w:left="709" w:firstLine="0"/>
        <w:spacing w:line="240" w:lineRule="auto"/>
        <w:tabs>
          <w:tab w:val="clear" w:pos="708" w:leader="none"/>
          <w:tab w:val="left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7.7  </w:t>
      </w:r>
      <w:r>
        <w:rPr>
          <w:bCs/>
        </w:rPr>
        <w:t xml:space="preserve">   </w:t>
      </w:r>
      <w:r>
        <w:rPr>
          <w:bCs/>
          <w:sz w:val="24"/>
          <w:szCs w:val="24"/>
        </w:rPr>
        <w:t xml:space="preserve">В случае нарушения Подрядчиком или привлеченными им Субподрядчиками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63"/>
        <w:ind w:firstLine="0"/>
        <w:spacing w:line="240" w:lineRule="auto"/>
        <w:tabs>
          <w:tab w:val="clear" w:pos="708" w:leader="none"/>
          <w:tab w:val="left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требований пропускного и внутриобъектов</w:t>
      </w:r>
      <w:r>
        <w:rPr>
          <w:bCs/>
          <w:sz w:val="24"/>
          <w:szCs w:val="24"/>
        </w:rPr>
        <w:t xml:space="preserve">ого режима, требований охраны труда, пожарной и промышленной безопасности, если они зафиксированы Заказчиком или уполномоченным государственным органом, Заказчик, помимо возмещения убытков, вправе требовать уплаты Подрядчиком штрафа в размерах, установленн</w:t>
      </w:r>
      <w:r>
        <w:rPr>
          <w:bCs/>
          <w:sz w:val="24"/>
          <w:szCs w:val="24"/>
          <w:highlight w:val="white"/>
        </w:rPr>
        <w:t xml:space="preserve">ых Приложением № 6 </w:t>
      </w:r>
      <w:r>
        <w:rPr>
          <w:bCs/>
          <w:sz w:val="24"/>
          <w:szCs w:val="24"/>
        </w:rPr>
        <w:t xml:space="preserve">к Договору.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63"/>
        <w:ind w:firstLine="0"/>
        <w:spacing w:line="240" w:lineRule="auto"/>
        <w:rPr>
          <w:bCs/>
          <w:sz w:val="24"/>
          <w:szCs w:val="24"/>
        </w:rPr>
      </w:pPr>
      <w:r>
        <w:rPr>
          <w:bCs/>
        </w:rPr>
        <w:t xml:space="preserve">          </w:t>
      </w:r>
      <w:r>
        <w:rPr>
          <w:bCs/>
          <w:sz w:val="24"/>
          <w:szCs w:val="24"/>
        </w:rPr>
        <w:t xml:space="preserve">7.8 Если в результате составления и выставления Подрядчиком счетов-фактур с нарушением порядка и требований, уст</w:t>
      </w:r>
      <w:r>
        <w:rPr>
          <w:bCs/>
          <w:sz w:val="24"/>
          <w:szCs w:val="24"/>
        </w:rPr>
        <w:t xml:space="preserve">ановленных законодательством Российской Федерации, Заказчик понес расходы, связанные с начислением налоговыми органами по такому основанию сумм налога на добавленную стоимость, пеней и налоговых санкций, Подрядчик обязан компенсировать Заказчику сумму таки</w:t>
      </w:r>
      <w:r>
        <w:rPr>
          <w:bCs/>
          <w:sz w:val="24"/>
          <w:szCs w:val="24"/>
        </w:rPr>
        <w:t xml:space="preserve">х расходов. Основанием для компенсации являются решения налоговых органов, вынесенные по итогам проведения мероприятий налогового контроля. Сумма расходов компенсируется Подрядчиком в течение 10 (десяти) рабочих дней с даты получения соответствующего письм</w:t>
      </w:r>
      <w:r>
        <w:rPr>
          <w:bCs/>
          <w:sz w:val="24"/>
          <w:szCs w:val="24"/>
        </w:rPr>
        <w:t xml:space="preserve">енного требования Заказчика. В случае нарушения Подрядчиком сроков предоставления счетов-фактур, установленных пунктом 4.11 Договора, Заказчик вправе требовать уплаты Подрядчиком штрафа в размере 50 000 (пятидесяти тысяч) рублей за каждый случай нарушения.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63"/>
        <w:ind w:left="709" w:firstLine="0"/>
        <w:spacing w:line="240" w:lineRule="auto"/>
        <w:tabs>
          <w:tab w:val="clear" w:pos="708" w:leader="none"/>
          <w:tab w:val="left" w:pos="1560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7.9      За непредоставление либо несвоевременное предоставление / переоформление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63"/>
        <w:ind w:firstLine="0"/>
        <w:spacing w:line="240" w:lineRule="auto"/>
        <w:tabs>
          <w:tab w:val="clear" w:pos="708" w:leader="none"/>
          <w:tab w:val="left" w:pos="1134" w:leader="none"/>
        </w:tabs>
      </w:pPr>
      <w:r>
        <w:rPr>
          <w:bCs/>
          <w:sz w:val="24"/>
          <w:szCs w:val="24"/>
        </w:rPr>
        <w:t xml:space="preserve">Подрядчиком независимой гарантии, предусмотренная Договором, в порядке и сроки, установленные разделом 6 Договора, Заказчик имеет право начислять пени в размере 0,03 (ноль целях три сотых) % от цены Договора за каждый день просрочки. </w:t>
      </w:r>
      <w:r/>
    </w:p>
    <w:p>
      <w:pPr>
        <w:pStyle w:val="863"/>
        <w:ind w:left="709" w:firstLine="0"/>
        <w:spacing w:line="240" w:lineRule="auto"/>
        <w:tabs>
          <w:tab w:val="clear" w:pos="708" w:leader="none"/>
          <w:tab w:val="left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7.10    Обязанность   по   уплате  неустойки  и  /  или  штрафов,  возмещения  убытков,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63"/>
        <w:ind w:firstLine="0"/>
        <w:spacing w:line="240" w:lineRule="auto"/>
        <w:tabs>
          <w:tab w:val="clear" w:pos="708" w:leader="none"/>
          <w:tab w:val="left" w:pos="1134" w:leader="none"/>
        </w:tabs>
      </w:pPr>
      <w:r>
        <w:rPr>
          <w:bCs/>
          <w:sz w:val="24"/>
          <w:szCs w:val="24"/>
        </w:rPr>
        <w:t xml:space="preserve">предусмотренных Договором, возникает у любой из Сторон только при условии получения письменного требования другой Стороны. </w:t>
      </w:r>
      <w:r>
        <w:rPr>
          <w:bCs/>
        </w:rPr>
        <w:t xml:space="preserve">  </w:t>
      </w:r>
      <w:r/>
    </w:p>
    <w:p>
      <w:pPr>
        <w:pStyle w:val="863"/>
        <w:ind w:firstLine="709"/>
        <w:spacing w:line="240" w:lineRule="auto"/>
        <w:tabs>
          <w:tab w:val="clear" w:pos="708" w:leader="none"/>
          <w:tab w:val="left" w:pos="1134" w:leader="none"/>
        </w:tabs>
        <w:rPr>
          <w:bCs/>
        </w:rPr>
      </w:pPr>
      <w:r>
        <w:rPr>
          <w:bCs/>
          <w:sz w:val="24"/>
          <w:szCs w:val="24"/>
        </w:rPr>
        <w:t xml:space="preserve">7.11    Уплата неустойки и / или штрафа не освобождает Стороны от исполнения обязательств по Договору, обязанности по устранению допущенных нарушений условий Договора и / или их последствий. </w:t>
      </w:r>
      <w:r>
        <w:rPr>
          <w:bCs/>
        </w:rPr>
      </w:r>
      <w:r>
        <w:rPr>
          <w:bCs/>
        </w:rPr>
      </w:r>
    </w:p>
    <w:p>
      <w:pPr>
        <w:pStyle w:val="863"/>
        <w:ind w:firstLine="709"/>
        <w:spacing w:line="240" w:lineRule="auto"/>
        <w:tabs>
          <w:tab w:val="clear" w:pos="708" w:leader="none"/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7.12   Учитывая, что для Заказчика надлежащее и своевременное выполнение Подрядчиком</w:t>
      </w:r>
      <w:r>
        <w:rPr>
          <w:bCs/>
          <w:sz w:val="24"/>
          <w:szCs w:val="24"/>
        </w:rPr>
        <w:t xml:space="preserve"> своих обязательств по Договору имеет существенное значение, Стороны признают, что размер неустоек, установленный Договором, является соразмерным последствиям неисполнения либо ненадлежащего исполнения Подрядчиком соответствующих обязательств по Договору.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63"/>
        <w:numPr>
          <w:ilvl w:val="1"/>
          <w:numId w:val="24"/>
        </w:numPr>
        <w:ind w:left="0" w:firstLine="709"/>
        <w:jc w:val="both"/>
        <w:rPr>
          <w:bCs/>
        </w:rPr>
      </w:pPr>
      <w:r>
        <w:rPr>
          <w:bCs/>
        </w:rPr>
        <w:t xml:space="preserve">Определение суммы неустойки, подлежащей уплате, возможно в досудебном</w:t>
      </w:r>
      <w:r>
        <w:rPr>
          <w:bCs/>
        </w:rPr>
        <w:t xml:space="preserve"> порядке при признании суммы неустойки Стороной, нарушившей обязательства по Договору, и письменном уведомлении об этом другой Стороны. В случае непризнания Стороной, нарушившей обязательства по Договору, суммы неустойки, указанной в письменном требовании,</w:t>
      </w:r>
      <w:r>
        <w:t xml:space="preserve"> </w:t>
      </w:r>
      <w:r>
        <w:rPr>
          <w:bCs/>
        </w:rPr>
        <w:t xml:space="preserve">сумма неустойки, подлежащая уплате виновной Стороной, определяется на основании решения суда.  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1"/>
          <w:numId w:val="24"/>
        </w:numPr>
        <w:ind w:left="0" w:firstLine="709"/>
        <w:jc w:val="both"/>
        <w:rPr>
          <w:bCs/>
        </w:rPr>
      </w:pPr>
      <w:r>
        <w:rPr>
          <w:bCs/>
        </w:rPr>
        <w:t xml:space="preserve">В случае нарушения Подрядч</w:t>
      </w:r>
      <w:r>
        <w:rPr>
          <w:bCs/>
        </w:rPr>
        <w:t xml:space="preserve">иком обязательств по выполнению работ на срок свыше 60 (шестидесяти) календарных дней, Заказчик имеет право расторгнуть Договор в одностороннем внесудебном порядке, а также потребовать возмещения убытков и потребовать возврата уплаченных денежных средств. </w:t>
      </w:r>
      <w:r>
        <w:rPr>
          <w:bCs/>
        </w:rPr>
      </w:r>
      <w:r>
        <w:rPr>
          <w:bCs/>
        </w:rPr>
      </w:r>
    </w:p>
    <w:p>
      <w:pPr>
        <w:pStyle w:val="963"/>
        <w:ind w:left="0" w:firstLine="0"/>
        <w:tabs>
          <w:tab w:val="left" w:pos="284" w:leader="none"/>
          <w:tab w:val="clear" w:pos="708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963"/>
        <w:numPr>
          <w:ilvl w:val="0"/>
          <w:numId w:val="3"/>
        </w:numPr>
        <w:ind w:left="0" w:firstLine="0"/>
        <w:jc w:val="center"/>
        <w:tabs>
          <w:tab w:val="left" w:pos="284" w:leader="none"/>
          <w:tab w:val="clear" w:pos="708" w:leader="none"/>
        </w:tabs>
        <w:rPr>
          <w:b/>
          <w:bCs/>
        </w:rPr>
      </w:pPr>
      <w:r>
        <w:rPr>
          <w:b/>
          <w:bCs/>
        </w:rPr>
        <w:t xml:space="preserve">Гарантии качества Результата работ</w:t>
      </w:r>
      <w:r>
        <w:rPr>
          <w:b/>
          <w:bCs/>
        </w:rPr>
      </w:r>
      <w:r>
        <w:rPr>
          <w:b/>
          <w:bCs/>
        </w:rPr>
      </w:r>
    </w:p>
    <w:p>
      <w:pPr>
        <w:pStyle w:val="863"/>
        <w:numPr>
          <w:ilvl w:val="1"/>
          <w:numId w:val="3"/>
        </w:numPr>
        <w:ind w:left="0" w:firstLine="709"/>
        <w:spacing w:line="240" w:lineRule="auto"/>
        <w:tabs>
          <w:tab w:val="clear" w:pos="708" w:leader="none"/>
          <w:tab w:val="left" w:pos="1134" w:leader="none"/>
        </w:tabs>
        <w:rPr>
          <w:bCs/>
          <w:sz w:val="24"/>
          <w:szCs w:val="24"/>
        </w:rPr>
      </w:pPr>
      <w:r/>
      <w:bookmarkStart w:id="32" w:name="_Ref361337777"/>
      <w:r>
        <w:rPr>
          <w:sz w:val="24"/>
          <w:szCs w:val="24"/>
        </w:rPr>
        <w:t xml:space="preserve">Гарантийный</w:t>
      </w:r>
      <w:r>
        <w:rPr>
          <w:bCs/>
          <w:sz w:val="24"/>
          <w:szCs w:val="24"/>
        </w:rPr>
        <w:t xml:space="preserve"> срок по Договору составляет </w:t>
      </w:r>
      <w:r>
        <w:rPr>
          <w:sz w:val="24"/>
          <w:szCs w:val="24"/>
          <w:u w:val="single"/>
        </w:rPr>
        <w:t xml:space="preserve">24</w:t>
      </w:r>
      <w:r>
        <w:rPr>
          <w:sz w:val="24"/>
          <w:szCs w:val="24"/>
        </w:rPr>
        <w:t xml:space="preserve">_</w:t>
      </w:r>
      <w:r>
        <w:rPr>
          <w:bCs/>
          <w:sz w:val="24"/>
          <w:szCs w:val="24"/>
        </w:rPr>
        <w:t xml:space="preserve">(</w:t>
      </w:r>
      <w:r>
        <w:rPr>
          <w:bCs/>
          <w:sz w:val="24"/>
          <w:szCs w:val="24"/>
          <w:u w:val="single"/>
        </w:rPr>
        <w:t xml:space="preserve">двадцать четыре</w:t>
      </w:r>
      <w:r>
        <w:rPr>
          <w:bCs/>
          <w:sz w:val="24"/>
          <w:szCs w:val="24"/>
        </w:rPr>
        <w:t xml:space="preserve">)</w:t>
      </w:r>
      <w:r>
        <w:rPr>
          <w:sz w:val="24"/>
          <w:szCs w:val="24"/>
        </w:rPr>
        <w:t xml:space="preserve"> месяца</w:t>
      </w:r>
      <w:r>
        <w:rPr>
          <w:bCs/>
          <w:sz w:val="24"/>
          <w:szCs w:val="24"/>
        </w:rPr>
        <w:t xml:space="preserve"> и начинает течь с даты подписания Сторонами А</w:t>
      </w:r>
      <w:r>
        <w:rPr>
          <w:sz w:val="24"/>
          <w:szCs w:val="24"/>
        </w:rPr>
        <w:t xml:space="preserve">кта КС-14</w:t>
      </w:r>
      <w:r>
        <w:rPr>
          <w:bCs/>
          <w:sz w:val="24"/>
          <w:szCs w:val="24"/>
        </w:rPr>
        <w:t xml:space="preserve"> </w:t>
      </w:r>
      <w:bookmarkEnd w:id="32"/>
      <w:r>
        <w:rPr>
          <w:bCs/>
          <w:sz w:val="24"/>
          <w:szCs w:val="24"/>
        </w:rPr>
        <w:t xml:space="preserve">либо с даты прекращения (расторжения) Договора. Гарантийный срок может быть продлен в соответствии с условиями Договора.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63"/>
        <w:numPr>
          <w:ilvl w:val="1"/>
          <w:numId w:val="3"/>
        </w:numPr>
        <w:ind w:left="0" w:firstLine="709"/>
        <w:jc w:val="both"/>
        <w:tabs>
          <w:tab w:val="left" w:pos="568" w:leader="none"/>
          <w:tab w:val="clear" w:pos="708" w:leader="none"/>
          <w:tab w:val="left" w:pos="1134" w:leader="none"/>
        </w:tabs>
        <w:rPr>
          <w:bCs/>
        </w:rPr>
      </w:pPr>
      <w:r>
        <w:rPr>
          <w:bCs/>
        </w:rPr>
        <w:t xml:space="preserve">Гарантийные обязательства Подрядчика наступают с даты подписания Акта КС-14 либо даты прекращения (расторжения) Договора (подписания Сторонами соглашения о расторжении Договора, получения любой из Сторон уведомления об отказе от Договора (испо</w:t>
      </w:r>
      <w:r>
        <w:rPr>
          <w:bCs/>
        </w:rPr>
        <w:t xml:space="preserve">лнения Договора) или иного документа, свидетельствующего о воле Стороны, направленной на расторжение Договора), поскольку прекращение (расторжение) Договора не является основанием для прекращения гарантийных обязательств по выполненным Подрядчиком Работам.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1"/>
          <w:numId w:val="3"/>
        </w:numPr>
        <w:ind w:left="0" w:firstLine="709"/>
        <w:jc w:val="both"/>
        <w:tabs>
          <w:tab w:val="clear" w:pos="708" w:leader="none"/>
          <w:tab w:val="left" w:pos="1134" w:leader="none"/>
        </w:tabs>
        <w:rPr>
          <w:bCs/>
        </w:rPr>
      </w:pPr>
      <w:r>
        <w:rPr>
          <w:bCs/>
        </w:rPr>
        <w:t xml:space="preserve">В течение Гарантийного срока Подрядчик гарантирует возможность эксплуатации Результата Работ в соответствии с его целевым назначением, а также несет безусловную ответственность за обнаруженные З</w:t>
      </w:r>
      <w:r>
        <w:rPr>
          <w:bCs/>
        </w:rPr>
        <w:t xml:space="preserve">аказчиком недостатки, несоответствия и / или дефекты Результата Работ, если не докажет, что они явились следствием несоблюдения Заказчиком требований по эксплуатации Оборудования, прямо предусмотренных в инструкциях и иных документах, переданных Заказчику.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1"/>
          <w:numId w:val="3"/>
        </w:numPr>
        <w:ind w:left="0" w:firstLine="709"/>
        <w:jc w:val="both"/>
        <w:tabs>
          <w:tab w:val="clear" w:pos="708" w:leader="none"/>
          <w:tab w:val="left" w:pos="1134" w:leader="none"/>
        </w:tabs>
        <w:rPr>
          <w:bCs/>
        </w:rPr>
      </w:pPr>
      <w:r/>
      <w:bookmarkStart w:id="33" w:name="_Ref361337764"/>
      <w:r>
        <w:rPr>
          <w:bCs/>
        </w:rPr>
        <w:t xml:space="preserve">В случае обнаружения в период Гарантийного срока недостатков, несоответствий и / или дефектов Результата работ, Заказчик направляет Подрядчику письменное уведомлени</w:t>
      </w:r>
      <w:r>
        <w:rPr>
          <w:bCs/>
        </w:rPr>
        <w:t xml:space="preserve">е с указанием выявленных недостатков. Подрядчик обязан незамедлительно обеспечить прибытие своего представителя, уполномоченного надлежащим образом оформленной доверенностью, для составления Акта о недостатках и согласования порядка и сроков их устранения.</w:t>
      </w:r>
      <w:bookmarkEnd w:id="33"/>
      <w:r>
        <w:rPr>
          <w:bCs/>
        </w:rPr>
        <w:t xml:space="preserve"> 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1"/>
          <w:numId w:val="3"/>
        </w:numPr>
        <w:ind w:left="0" w:firstLine="709"/>
        <w:jc w:val="both"/>
        <w:tabs>
          <w:tab w:val="clear" w:pos="708" w:leader="none"/>
          <w:tab w:val="left" w:pos="1134" w:leader="none"/>
        </w:tabs>
        <w:rPr>
          <w:bCs/>
        </w:rPr>
      </w:pPr>
      <w:r>
        <w:rPr>
          <w:bCs/>
        </w:rPr>
        <w:t xml:space="preserve">Наличие и полный перечень недостатков,</w:t>
      </w:r>
      <w:r>
        <w:t xml:space="preserve"> </w:t>
      </w:r>
      <w:r>
        <w:rPr>
          <w:bCs/>
        </w:rPr>
        <w:t xml:space="preserve">несоотв</w:t>
      </w:r>
      <w:r>
        <w:rPr>
          <w:bCs/>
        </w:rPr>
        <w:t xml:space="preserve">етствий и / или дефектов Результата работ, а также разумные сроки их устранения, оформляются Актом о недостатках, составляемым Сторонами, а при отказе или уклонении Подрядчика от составления данного акта – Заказчиком в одностороннем порядке. Подрядчик приз</w:t>
      </w:r>
      <w:r>
        <w:rPr>
          <w:bCs/>
        </w:rPr>
        <w:t xml:space="preserve">нается уклонившимся от составления Акта о недостатках в случае не подписания Подрядчиком данного акта в течение 5 (пяти) календарных дней с момента получения письменного уведомления Заказчика об обнаружении недостатков Результата работ и при отсутствии мот</w:t>
      </w:r>
      <w:r>
        <w:rPr>
          <w:bCs/>
        </w:rPr>
        <w:t xml:space="preserve">ивированных письменных возражений Подрядчика.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размерах, установленных Договором.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1"/>
          <w:numId w:val="3"/>
        </w:numPr>
        <w:ind w:left="0" w:firstLine="709"/>
        <w:jc w:val="both"/>
        <w:tabs>
          <w:tab w:val="clear" w:pos="708" w:leader="none"/>
          <w:tab w:val="left" w:pos="1134" w:leader="none"/>
        </w:tabs>
        <w:rPr>
          <w:bCs/>
        </w:rPr>
      </w:pPr>
      <w:r>
        <w:rPr>
          <w:bCs/>
        </w:rPr>
        <w:t xml:space="preserve">Подрядчик обязан своими силами и за свой счет устранить недостатки,</w:t>
      </w:r>
      <w:r>
        <w:t xml:space="preserve"> </w:t>
      </w:r>
      <w:r>
        <w:rPr>
          <w:bCs/>
        </w:rPr>
        <w:t xml:space="preserve">несоответствия и / или дефекты, обнаруженные Заказчиком в течение Гарантийного срока, в срок, указанный в </w:t>
      </w:r>
      <w:bookmarkStart w:id="34" w:name="OLE_LINK5"/>
      <w:r/>
      <w:bookmarkStart w:id="35" w:name="OLE_LINK6"/>
      <w:r>
        <w:rPr>
          <w:bCs/>
        </w:rPr>
        <w:t xml:space="preserve">Акте о недостатках, составленном в порядке, установленном пунктом 8.5 Договора</w:t>
      </w:r>
      <w:bookmarkEnd w:id="34"/>
      <w:r/>
      <w:bookmarkEnd w:id="35"/>
      <w:r>
        <w:rPr>
          <w:bCs/>
        </w:rPr>
        <w:t xml:space="preserve">.</w:t>
      </w:r>
      <w:r>
        <w:t xml:space="preserve"> 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1"/>
          <w:numId w:val="3"/>
        </w:numPr>
        <w:ind w:left="0" w:firstLine="709"/>
        <w:jc w:val="both"/>
        <w:tabs>
          <w:tab w:val="clear" w:pos="708" w:leader="none"/>
          <w:tab w:val="left" w:pos="1134" w:leader="none"/>
        </w:tabs>
        <w:rPr>
          <w:bCs/>
        </w:rPr>
      </w:pPr>
      <w:r>
        <w:rPr>
          <w:bCs/>
        </w:rPr>
        <w:t xml:space="preserve">Если Подрядчик не устранит недостатки в установленный срок, Заказчик вправе собственными силами и / или силами третьих лиц выполнить необходимые работы по устранению недостатков Результата работ, с отнесением на Подрядчика соотве</w:t>
      </w:r>
      <w:r>
        <w:rPr>
          <w:bCs/>
        </w:rPr>
        <w:t xml:space="preserve">тствующих расходов. Подрядчик обязан возместить стоимость расходов Заказчика на устранение недостатков, несоответствий и / или дефектов Результата работ в течение 10 (десяти) рабочих дней с даты получения соответствующего письменного требования Заказчика. 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1"/>
          <w:numId w:val="3"/>
        </w:numPr>
        <w:ind w:left="0" w:firstLine="709"/>
        <w:jc w:val="both"/>
        <w:tabs>
          <w:tab w:val="clear" w:pos="708" w:leader="none"/>
          <w:tab w:val="left" w:pos="1134" w:leader="none"/>
        </w:tabs>
        <w:rPr>
          <w:bCs/>
        </w:rPr>
      </w:pPr>
      <w:r>
        <w:rPr>
          <w:bCs/>
        </w:rPr>
        <w:t xml:space="preserve">Гарантийный срок на Результат работ увеличивается на тот период времени, в течение которого Заказчик не мог эксплуатировать Результат работ в целом или его часть вследствие указанных в настоящем разделе </w:t>
      </w:r>
      <w:r>
        <w:rPr>
          <w:bCs/>
        </w:rPr>
        <w:t xml:space="preserve">недостатков. Гарантийный срок на замененную или отремонтированную составную часть Результата работ устанавливается продолжительностью, указанной в пункте 8.1 Договора, и начинает исчисляться заново с даты приемки Заказчиком работ по устранению недостатков.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1"/>
          <w:numId w:val="3"/>
        </w:numPr>
        <w:ind w:left="0" w:firstLine="709"/>
        <w:jc w:val="both"/>
        <w:tabs>
          <w:tab w:val="clear" w:pos="708" w:leader="none"/>
          <w:tab w:val="left" w:pos="1134" w:leader="none"/>
        </w:tabs>
      </w:pPr>
      <w:r>
        <w:rPr>
          <w:bCs/>
        </w:rPr>
        <w:t xml:space="preserve">Устранение недостатко</w:t>
      </w:r>
      <w:r>
        <w:rPr>
          <w:bCs/>
        </w:rPr>
        <w:t xml:space="preserve">в, несоответствий и / или дефектов Результата работ, в том числе в рамках срока, установленного в соответствии с пунктом 8.5 Договора, не освобождает Подрядчика от обязанности возмещения убытков, причиненных Заказчику вследствие наличия таких недостатков. </w:t>
      </w:r>
      <w:r/>
    </w:p>
    <w:p>
      <w:pPr>
        <w:pStyle w:val="863"/>
        <w:ind w:firstLine="0"/>
        <w:spacing w:line="240" w:lineRule="auto"/>
        <w:tabs>
          <w:tab w:val="left" w:pos="566" w:leader="none"/>
          <w:tab w:val="clear" w:pos="708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3"/>
        <w:numPr>
          <w:ilvl w:val="0"/>
          <w:numId w:val="3"/>
        </w:numPr>
        <w:ind w:left="0" w:firstLine="0"/>
        <w:jc w:val="center"/>
        <w:tabs>
          <w:tab w:val="left" w:pos="426" w:leader="none"/>
          <w:tab w:val="clear" w:pos="708" w:leader="none"/>
        </w:tabs>
        <w:rPr>
          <w:b/>
          <w:bCs/>
        </w:rPr>
      </w:pPr>
      <w:r>
        <w:rPr>
          <w:b/>
          <w:bCs/>
        </w:rPr>
        <w:t xml:space="preserve">Исключительные права и патенты</w:t>
      </w:r>
      <w:r>
        <w:rPr>
          <w:b/>
          <w:bCs/>
        </w:rPr>
      </w:r>
      <w:r>
        <w:rPr>
          <w:b/>
          <w:bCs/>
        </w:rPr>
      </w:r>
    </w:p>
    <w:p>
      <w:pPr>
        <w:pStyle w:val="963"/>
        <w:numPr>
          <w:ilvl w:val="1"/>
          <w:numId w:val="3"/>
        </w:numPr>
        <w:ind w:left="0" w:firstLine="709"/>
        <w:jc w:val="both"/>
        <w:tabs>
          <w:tab w:val="clear" w:pos="708" w:leader="none"/>
          <w:tab w:val="left" w:pos="1134" w:leader="none"/>
        </w:tabs>
        <w:rPr>
          <w:bCs/>
        </w:rPr>
      </w:pPr>
      <w:r>
        <w:rPr>
          <w:bCs/>
        </w:rPr>
        <w:t xml:space="preserve">Подрядчик гарантирует, что выполнение Работ, предусмотренных Договором, а также передача Заказчику Результата работ не нарушит исключительных и иных интеллектуальных прав третьих лиц</w:t>
      </w:r>
      <w:r>
        <w:t xml:space="preserve"> </w:t>
      </w:r>
      <w:r>
        <w:rPr>
          <w:bCs/>
        </w:rPr>
        <w:t xml:space="preserve">на результаты интеллектуальной деятельности или средства индивидуализации, которым предоставляется правовая охрана, в том числе авторских и смежных с ними прав, патентных прав, прав на секрет производства.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1"/>
          <w:numId w:val="3"/>
        </w:numPr>
        <w:ind w:left="0" w:firstLine="709"/>
        <w:jc w:val="both"/>
        <w:tabs>
          <w:tab w:val="clear" w:pos="708" w:leader="none"/>
          <w:tab w:val="left" w:pos="1134" w:leader="none"/>
        </w:tabs>
        <w:rPr>
          <w:bCs/>
        </w:rPr>
      </w:pPr>
      <w:r>
        <w:rPr>
          <w:bCs/>
        </w:rPr>
        <w:t xml:space="preserve">Подрядчик вправе использовать при выполнении Работ результаты интеллектуальной деятельности, принадлежащие третьим лицам, только если он получил на это соответствующие разрешения (лицензии) этих лиц. 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1"/>
          <w:numId w:val="3"/>
        </w:numPr>
        <w:ind w:left="0" w:firstLine="709"/>
        <w:jc w:val="both"/>
        <w:tabs>
          <w:tab w:val="clear" w:pos="708" w:leader="none"/>
          <w:tab w:val="left" w:pos="1134" w:leader="none"/>
        </w:tabs>
        <w:rPr>
          <w:bCs/>
        </w:rPr>
      </w:pPr>
      <w:r>
        <w:rPr>
          <w:bCs/>
        </w:rPr>
        <w:t xml:space="preserve">В состав Результата рабо</w:t>
      </w:r>
      <w:r>
        <w:rPr>
          <w:bCs/>
        </w:rPr>
        <w:t xml:space="preserve">т по Договору считаются включенными все разрешения (лицензии), необходимые для эксплуатации Заказчиком Результата работ в течение всего установленного срока эксплуатации, его технического обслуживания и ремонта, а также реконструкции и / или модернизации. 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1"/>
          <w:numId w:val="3"/>
        </w:numPr>
        <w:ind w:left="0" w:firstLine="709"/>
        <w:jc w:val="both"/>
        <w:tabs>
          <w:tab w:val="clear" w:pos="708" w:leader="none"/>
          <w:tab w:val="left" w:pos="1134" w:leader="none"/>
        </w:tabs>
        <w:rPr>
          <w:bCs/>
        </w:rPr>
      </w:pPr>
      <w:r>
        <w:rPr>
          <w:bCs/>
        </w:rPr>
        <w:t xml:space="preserve">В случае, если Заказчику будут предъявлены требования, связанные с нарушением </w:t>
      </w:r>
      <w:r>
        <w:rPr>
          <w:bCs/>
        </w:rPr>
        <w:t xml:space="preserve">Подрядчиком при выполнении Работ по Договору исключительных и / или иных интеллектуальных прав третьих лиц, Подрядчик обязан полностью возместить Заказчику все расходы и убытки, связанные с такими требованиями, включая расходы на юридических консультантов.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1"/>
          <w:numId w:val="3"/>
        </w:numPr>
        <w:ind w:left="0" w:firstLine="709"/>
        <w:jc w:val="both"/>
        <w:tabs>
          <w:tab w:val="clear" w:pos="708" w:leader="none"/>
          <w:tab w:val="left" w:pos="1134" w:leader="none"/>
        </w:tabs>
        <w:rPr>
          <w:bCs/>
        </w:rPr>
      </w:pPr>
      <w:r>
        <w:rPr>
          <w:bCs/>
        </w:rPr>
        <w:t xml:space="preserve">Исключительные права (за исключением личных неимущественных прав автора) на произведения, программы для ЭВМ, изобретения и иные результаты интеллектуальной деятельности, создаваемые в процессе исполнения </w:t>
      </w:r>
      <w:r>
        <w:rPr>
          <w:bCs/>
        </w:rPr>
        <w:t xml:space="preserve">Подрядчиком Договора, возникают непосредственно у Заказчика, либо, если в соответствии с законодательством Российской Федерации такие исключительные права возникают у Подрядчика, эти права переходят к Заказчику сразу после их возникновения в силу Договора.</w:t>
      </w:r>
      <w:r>
        <w:rPr>
          <w:bCs/>
        </w:rPr>
      </w:r>
      <w:r>
        <w:rPr>
          <w:bCs/>
        </w:rPr>
      </w:r>
    </w:p>
    <w:p>
      <w:pPr>
        <w:pStyle w:val="963"/>
        <w:ind w:left="0" w:firstLine="709"/>
        <w:jc w:val="both"/>
        <w:tabs>
          <w:tab w:val="clear" w:pos="708" w:leader="none"/>
          <w:tab w:val="left" w:pos="1134" w:leader="none"/>
        </w:tabs>
        <w:rPr>
          <w:bCs/>
        </w:rPr>
      </w:pPr>
      <w:r>
        <w:rPr>
          <w:bCs/>
        </w:rPr>
        <w:t xml:space="preserve">В случае, если в соответствии с законодательством Российской Федерации исключительные права на результаты интеллектуальной деятельности, создаваемые в процессе исполнения Подрядч</w:t>
      </w:r>
      <w:r>
        <w:rPr>
          <w:bCs/>
        </w:rPr>
        <w:t xml:space="preserve">иком Договора, не могут переходить к Заказчику в порядке, указанном в настоящем пункте Договора, Стороны пришли к соглашению о том, что Подрядчик передаст Заказчику неисключительные права (неисключительную лицензию) на право использования такого результата</w:t>
      </w:r>
      <w:r>
        <w:t xml:space="preserve"> </w:t>
      </w:r>
      <w:r>
        <w:rPr>
          <w:bCs/>
        </w:rPr>
        <w:t xml:space="preserve">интеллектуальной деятельности на срок, не меньше срока эксплуатации Результата работ, и в том объеме (пределах), который требуется для эксплуатации,</w:t>
      </w:r>
      <w:r>
        <w:t xml:space="preserve"> </w:t>
      </w:r>
      <w:r>
        <w:rPr>
          <w:bCs/>
        </w:rPr>
        <w:t xml:space="preserve">технического обслуживания и ремонта, а также реконструкции и / или модернизации Результата работ. При этом Стороны признают, что плата за использование прав на результаты интеллектуальной деятельности входит в Цену Договора. 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1"/>
          <w:numId w:val="3"/>
        </w:numPr>
        <w:ind w:left="0" w:firstLine="709"/>
        <w:jc w:val="both"/>
        <w:tabs>
          <w:tab w:val="clear" w:pos="708" w:leader="none"/>
          <w:tab w:val="left" w:pos="1134" w:leader="none"/>
        </w:tabs>
        <w:rPr>
          <w:bCs/>
        </w:rPr>
      </w:pPr>
      <w:r>
        <w:rPr>
          <w:bCs/>
        </w:rPr>
        <w:t xml:space="preserve">В случае появления в рамках исполнения Договора или в составе Результата работ патентоспособного результата интеллектуальной деятельности, Подрядчик не позднее 10 (десяти) календарных дней обязуетс</w:t>
      </w:r>
      <w:r>
        <w:rPr>
          <w:bCs/>
        </w:rPr>
        <w:t xml:space="preserve">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деятельности, без уплаты Заказчиком какого-либо дополнительного вознаграждения.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1"/>
          <w:numId w:val="3"/>
        </w:numPr>
        <w:ind w:left="0" w:firstLine="709"/>
        <w:jc w:val="both"/>
        <w:tabs>
          <w:tab w:val="clear" w:pos="708" w:leader="none"/>
          <w:tab w:val="left" w:pos="1134" w:leader="none"/>
        </w:tabs>
        <w:rPr>
          <w:bCs/>
        </w:rPr>
      </w:pPr>
      <w:r>
        <w:rPr>
          <w:bCs/>
        </w:rPr>
        <w:t xml:space="preserve">Переход прав на исключительные пра</w:t>
      </w:r>
      <w:r>
        <w:rPr>
          <w:bCs/>
        </w:rPr>
        <w:t xml:space="preserve">ва (за исключением личных неимущественных прав автора) на произведения, программы для ЭВМ, изобретения и иные результаты интеллектуальной деятельности, создаваемые в процессе исполнения Подрядчиком Договора, подтверждается подписанием Сторонами Акта КС-14.</w:t>
      </w:r>
      <w:r>
        <w:rPr>
          <w:bCs/>
        </w:rPr>
      </w:r>
      <w:r>
        <w:rPr>
          <w:bCs/>
        </w:rPr>
      </w:r>
    </w:p>
    <w:p>
      <w:pPr>
        <w:pStyle w:val="963"/>
        <w:ind w:left="0" w:firstLine="0"/>
        <w:jc w:val="both"/>
        <w:tabs>
          <w:tab w:val="clear" w:pos="708" w:leader="none"/>
          <w:tab w:val="left" w:pos="1134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963"/>
        <w:numPr>
          <w:ilvl w:val="0"/>
          <w:numId w:val="3"/>
        </w:numPr>
        <w:ind w:left="0" w:firstLine="0"/>
        <w:jc w:val="center"/>
        <w:tabs>
          <w:tab w:val="left" w:pos="426" w:leader="none"/>
          <w:tab w:val="clear" w:pos="708" w:leader="none"/>
        </w:tabs>
        <w:rPr>
          <w:b/>
          <w:bCs/>
        </w:rPr>
      </w:pPr>
      <w:r>
        <w:rPr>
          <w:b/>
          <w:bCs/>
        </w:rPr>
        <w:t xml:space="preserve">Конфиденциальность</w:t>
      </w:r>
      <w:r>
        <w:rPr>
          <w:b/>
          <w:bCs/>
        </w:rPr>
      </w:r>
      <w:r>
        <w:rPr>
          <w:b/>
          <w:bCs/>
        </w:rPr>
      </w:r>
    </w:p>
    <w:p>
      <w:pPr>
        <w:pStyle w:val="963"/>
        <w:numPr>
          <w:ilvl w:val="1"/>
          <w:numId w:val="3"/>
        </w:numPr>
        <w:ind w:left="0" w:firstLine="709"/>
        <w:jc w:val="both"/>
        <w:tabs>
          <w:tab w:val="clear" w:pos="708" w:leader="none"/>
          <w:tab w:val="left" w:pos="1134" w:leader="none"/>
        </w:tabs>
        <w:rPr>
          <w:bCs/>
        </w:rPr>
      </w:pPr>
      <w:r>
        <w:rPr>
          <w:bCs/>
        </w:rPr>
        <w:t xml:space="preserve">Под конфиденциальной информацией (далее – «Информация») для целей Договора понимается любая информация, передаваемая Заказчиком Подрядчику в устной либо документарной форме, в виде электронного файла, </w:t>
      </w:r>
      <w:r>
        <w:rPr>
          <w:bCs/>
        </w:rPr>
        <w:t xml:space="preserve">в любом другом виде, а также полученная Подрядчиком самостоятельно в ходе визитов на место производство Работ, иную территорию Заказчика в процессе проведения переговоров, заключения и исполнения Договора, в отношении которой соблюдаются следующие условия:</w:t>
      </w:r>
      <w:r>
        <w:rPr>
          <w:bCs/>
        </w:rPr>
      </w:r>
      <w:r>
        <w:rPr>
          <w:bCs/>
        </w:rPr>
      </w:r>
    </w:p>
    <w:p>
      <w:pPr>
        <w:pStyle w:val="863"/>
        <w:numPr>
          <w:ilvl w:val="0"/>
          <w:numId w:val="5"/>
        </w:numPr>
        <w:ind w:left="0" w:firstLine="709"/>
        <w:spacing w:line="240" w:lineRule="auto"/>
        <w:tabs>
          <w:tab w:val="clear" w:pos="708" w:leader="none"/>
          <w:tab w:val="left" w:pos="709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данная Информация имеет действительную или потенциальную коммерческую ценность для Заказчика в силу неизвестности ее третьим лица</w:t>
      </w:r>
      <w:r>
        <w:rPr>
          <w:sz w:val="24"/>
          <w:szCs w:val="24"/>
        </w:rPr>
        <w:t xml:space="preserve">м, в том числе по причине </w:t>
      </w:r>
      <w:r>
        <w:rPr>
          <w:bCs/>
          <w:sz w:val="24"/>
          <w:szCs w:val="24"/>
        </w:rPr>
        <w:t xml:space="preserve">введения в отношении нее режима Коммерческой тайны;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63"/>
        <w:numPr>
          <w:ilvl w:val="0"/>
          <w:numId w:val="5"/>
        </w:numPr>
        <w:ind w:left="0" w:firstLine="709"/>
        <w:spacing w:line="240" w:lineRule="auto"/>
        <w:tabs>
          <w:tab w:val="clear" w:pos="708" w:leader="none"/>
          <w:tab w:val="left" w:pos="709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63"/>
        <w:numPr>
          <w:ilvl w:val="1"/>
          <w:numId w:val="3"/>
        </w:numPr>
        <w:ind w:left="0" w:firstLine="709"/>
        <w:jc w:val="both"/>
        <w:tabs>
          <w:tab w:val="clear" w:pos="708" w:leader="none"/>
          <w:tab w:val="left" w:pos="1134" w:leader="none"/>
        </w:tabs>
        <w:rPr>
          <w:bCs/>
        </w:rPr>
      </w:pPr>
      <w:r>
        <w:rPr>
          <w:bCs/>
        </w:rPr>
        <w:t xml:space="preserve">Условия Договора и сам факт его заключения составляют Информацию в той части, в которой такие обстоятельства не были известны третьим лицам на момент заключения Договора в рамках проводимых Заказчиком закупочных процедур. 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1"/>
          <w:numId w:val="3"/>
        </w:numPr>
        <w:ind w:left="0" w:firstLine="709"/>
        <w:jc w:val="both"/>
        <w:tabs>
          <w:tab w:val="clear" w:pos="708" w:leader="none"/>
          <w:tab w:val="left" w:pos="1134" w:leader="none"/>
        </w:tabs>
        <w:rPr>
          <w:bCs/>
        </w:rPr>
      </w:pPr>
      <w:r>
        <w:rPr>
          <w:bCs/>
        </w:rPr>
        <w:t xml:space="preserve">Информация может содержаться в письмах, отчетах, аналитических материалах, справках, результатах исследований, схемах, графиках, спецификациях и других документах, оформленных как на бумажных, так и на электронных носителях.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1"/>
          <w:numId w:val="3"/>
        </w:numPr>
        <w:ind w:left="0" w:firstLine="709"/>
        <w:jc w:val="both"/>
        <w:tabs>
          <w:tab w:val="clear" w:pos="708" w:leader="none"/>
          <w:tab w:val="left" w:pos="1134" w:leader="none"/>
        </w:tabs>
        <w:rPr>
          <w:bCs/>
        </w:rPr>
      </w:pPr>
      <w:r>
        <w:rPr>
          <w:bCs/>
        </w:rPr>
        <w:t xml:space="preserve">На документ, содержащий Информацию, Заказчиком может быть нанесен гриф «Коммерческая тайна» с указанием обладателя этой информации.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1"/>
          <w:numId w:val="3"/>
        </w:numPr>
        <w:ind w:left="0" w:firstLine="709"/>
        <w:jc w:val="both"/>
        <w:tabs>
          <w:tab w:val="clear" w:pos="708" w:leader="none"/>
          <w:tab w:val="left" w:pos="1134" w:leader="none"/>
        </w:tabs>
        <w:rPr>
          <w:bCs/>
        </w:rPr>
      </w:pPr>
      <w:r>
        <w:rPr>
          <w:bCs/>
        </w:rPr>
        <w:t xml:space="preserve">Информация может включать в себя, в том числе, но не ограничиваясь:</w:t>
      </w:r>
      <w:r>
        <w:rPr>
          <w:bCs/>
        </w:rPr>
      </w:r>
      <w:r>
        <w:rPr>
          <w:bCs/>
        </w:rPr>
      </w:r>
    </w:p>
    <w:p>
      <w:pPr>
        <w:pStyle w:val="863"/>
        <w:numPr>
          <w:ilvl w:val="0"/>
          <w:numId w:val="5"/>
        </w:numPr>
        <w:ind w:left="0" w:firstLine="709"/>
        <w:spacing w:line="240" w:lineRule="auto"/>
        <w:tabs>
          <w:tab w:val="clear" w:pos="708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финансовую </w:t>
      </w:r>
      <w:r>
        <w:rPr>
          <w:bCs/>
          <w:sz w:val="24"/>
          <w:szCs w:val="24"/>
          <w:lang w:val="en-US"/>
        </w:rPr>
        <w:t xml:space="preserve">(</w:t>
      </w:r>
      <w:r>
        <w:rPr>
          <w:bCs/>
          <w:sz w:val="24"/>
          <w:szCs w:val="24"/>
        </w:rPr>
        <w:t xml:space="preserve">бухгалтерскую) отчетность;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63"/>
        <w:numPr>
          <w:ilvl w:val="0"/>
          <w:numId w:val="5"/>
        </w:numPr>
        <w:ind w:left="0" w:firstLine="709"/>
        <w:spacing w:line="240" w:lineRule="auto"/>
        <w:tabs>
          <w:tab w:val="clear" w:pos="708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учетные регистры бухгалтерского учета;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63"/>
        <w:numPr>
          <w:ilvl w:val="0"/>
          <w:numId w:val="5"/>
        </w:numPr>
        <w:ind w:left="0" w:firstLine="709"/>
        <w:spacing w:line="240" w:lineRule="auto"/>
        <w:tabs>
          <w:tab w:val="clear" w:pos="708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бизнес-планы;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63"/>
        <w:numPr>
          <w:ilvl w:val="0"/>
          <w:numId w:val="5"/>
        </w:numPr>
        <w:ind w:left="0" w:firstLine="709"/>
        <w:spacing w:line="240" w:lineRule="auto"/>
        <w:tabs>
          <w:tab w:val="clear" w:pos="708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договоры (соглашения), заключаемые или заключенные непосредственно Заказчиком либо в его пользу, а также информацию и сведения, содержащиеся в данных договорах (соглашениях);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63"/>
        <w:numPr>
          <w:ilvl w:val="0"/>
          <w:numId w:val="5"/>
        </w:numPr>
        <w:ind w:left="0" w:firstLine="709"/>
        <w:spacing w:line="240" w:lineRule="auto"/>
        <w:tabs>
          <w:tab w:val="clear" w:pos="708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сведения о финансовых, правовых, организационных и других взаимоотношениях между Заказчиком и третьими лицами;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63"/>
        <w:numPr>
          <w:ilvl w:val="0"/>
          <w:numId w:val="5"/>
        </w:numPr>
        <w:ind w:left="0" w:firstLine="709"/>
        <w:spacing w:line="240" w:lineRule="auto"/>
        <w:tabs>
          <w:tab w:val="clear" w:pos="708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сведения о находящихся на регистрации товарных знаках Заказчика, а также об объектах интеллектуальной собственности Заказчика, сведения о которых не являются опубликованными;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63"/>
        <w:numPr>
          <w:ilvl w:val="0"/>
          <w:numId w:val="5"/>
        </w:numPr>
        <w:ind w:left="0" w:firstLine="709"/>
        <w:spacing w:line="240" w:lineRule="auto"/>
        <w:tabs>
          <w:tab w:val="clear" w:pos="708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сведения о подрядчиках, поставщиках оборудования и материалов, а также о покупателях продукции Заказчика и их аффилированных лицах;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63"/>
        <w:numPr>
          <w:ilvl w:val="0"/>
          <w:numId w:val="5"/>
        </w:numPr>
        <w:ind w:left="0" w:firstLine="709"/>
        <w:spacing w:line="240" w:lineRule="auto"/>
        <w:tabs>
          <w:tab w:val="clear" w:pos="708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сведения об объемах производства и / или реализации продукции и услуг Заказчика или его аффилированных лиц;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63"/>
        <w:numPr>
          <w:ilvl w:val="0"/>
          <w:numId w:val="5"/>
        </w:numPr>
        <w:ind w:left="0" w:firstLine="709"/>
        <w:spacing w:line="240" w:lineRule="auto"/>
        <w:tabs>
          <w:tab w:val="clear" w:pos="708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материалы обобщения, анализа, оценки, иных действий по обработке вышеуказанной Информации и документов.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63"/>
        <w:numPr>
          <w:ilvl w:val="1"/>
          <w:numId w:val="3"/>
        </w:numPr>
        <w:ind w:left="0" w:firstLine="709"/>
        <w:jc w:val="both"/>
        <w:tabs>
          <w:tab w:val="clear" w:pos="708" w:leader="none"/>
          <w:tab w:val="left" w:pos="1134" w:leader="none"/>
        </w:tabs>
        <w:rPr>
          <w:bCs/>
        </w:rPr>
      </w:pPr>
      <w:r/>
      <w:bookmarkStart w:id="36" w:name="_Ref361337849"/>
      <w:r>
        <w:rPr>
          <w:bCs/>
        </w:rPr>
        <w:t xml:space="preserve">Подрядчик обязан безусловно обеспечить защиту и сохранение конфиденциальности Информации в течение срока действия Договора и в течение 3 (трех) лет после его прекращения</w:t>
      </w:r>
      <w:r>
        <w:t xml:space="preserve"> </w:t>
      </w:r>
      <w:r>
        <w:rPr>
          <w:bCs/>
        </w:rPr>
        <w:t xml:space="preserve">(расторжения) или исполнения, в том числе:</w:t>
      </w:r>
      <w:bookmarkEnd w:id="36"/>
      <w:r>
        <w:rPr>
          <w:bCs/>
        </w:rPr>
        <w:t xml:space="preserve"> 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2"/>
          <w:numId w:val="3"/>
        </w:numPr>
        <w:ind w:left="0" w:firstLine="709"/>
        <w:jc w:val="both"/>
        <w:tabs>
          <w:tab w:val="clear" w:pos="708" w:leader="none"/>
          <w:tab w:val="left" w:pos="1701" w:leader="none"/>
        </w:tabs>
        <w:rPr>
          <w:bCs/>
        </w:rPr>
      </w:pPr>
      <w:r>
        <w:rPr>
          <w:bCs/>
        </w:rPr>
        <w:t xml:space="preserve">не разглашать, не обсуждать содержание, не предоставлять</w:t>
      </w:r>
      <w:r>
        <w:rPr>
          <w:bCs/>
        </w:rPr>
        <w:t xml:space="preserve"> копий, не публиковать и не раскрывать в какой-либо иной форме третьим лицам Информацию без получения предварительного письменного согласия Заказчика, за исключением случаев, предусмотренных законодательством Российской Федерации и пунктом 10.6.7 Договора;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2"/>
          <w:numId w:val="3"/>
        </w:numPr>
        <w:ind w:left="0" w:firstLine="709"/>
        <w:jc w:val="both"/>
        <w:tabs>
          <w:tab w:val="clear" w:pos="708" w:leader="none"/>
          <w:tab w:val="left" w:pos="1701" w:leader="none"/>
        </w:tabs>
        <w:rPr>
          <w:bCs/>
        </w:rPr>
      </w:pPr>
      <w:r>
        <w:rPr>
          <w:bCs/>
        </w:rPr>
        <w:t xml:space="preserve">принимать меры предосторожности, обычно используемые для защиты такого рода информации в деловом обороте, при этом если Подр</w:t>
      </w:r>
      <w:r>
        <w:rPr>
          <w:bCs/>
        </w:rPr>
        <w:t xml:space="preserve">ядчиком используются меры защиты информации, обеспечивающие уровень ее защиты выше, чем тот, который является обычным для существующих условий делового оборота, Подрядчик обязан использовать в отношении защиты Информации обычно используемые им меры защиты;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2"/>
          <w:numId w:val="3"/>
        </w:numPr>
        <w:ind w:left="0" w:firstLine="709"/>
        <w:jc w:val="both"/>
        <w:tabs>
          <w:tab w:val="clear" w:pos="708" w:leader="none"/>
          <w:tab w:val="left" w:pos="1701" w:leader="none"/>
        </w:tabs>
        <w:rPr>
          <w:bCs/>
        </w:rPr>
      </w:pPr>
      <w:r>
        <w:rPr>
          <w:bCs/>
        </w:rPr>
        <w:t xml:space="preserve">использовать Информацию исключительно для целей, для которых она была предоставлена; 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2"/>
          <w:numId w:val="3"/>
        </w:numPr>
        <w:ind w:left="0" w:firstLine="709"/>
        <w:jc w:val="both"/>
        <w:tabs>
          <w:tab w:val="clear" w:pos="708" w:leader="none"/>
          <w:tab w:val="left" w:pos="1701" w:leader="none"/>
        </w:tabs>
        <w:rPr>
          <w:bCs/>
        </w:rPr>
      </w:pPr>
      <w:r>
        <w:rPr>
          <w:bCs/>
        </w:rPr>
        <w:t xml:space="preserve">не осуществлять действий (бездействия), результатом которых может быть несанкционированное раскрытие Информации третьим лицам; 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2"/>
          <w:numId w:val="3"/>
        </w:numPr>
        <w:ind w:left="0" w:firstLine="709"/>
        <w:jc w:val="both"/>
        <w:tabs>
          <w:tab w:val="clear" w:pos="708" w:leader="none"/>
          <w:tab w:val="left" w:pos="1701" w:leader="none"/>
        </w:tabs>
        <w:rPr>
          <w:bCs/>
        </w:rPr>
      </w:pPr>
      <w:r>
        <w:rPr>
          <w:bCs/>
        </w:rPr>
        <w:t xml:space="preserve">в случае возникновения угро</w:t>
      </w:r>
      <w:r>
        <w:rPr>
          <w:bCs/>
        </w:rPr>
        <w:t xml:space="preserve">зы несанкционированного раскрытия Информации, немедленно, но в любом случае не позднее следующего рабочего дня, уведомить об этом Заказчика, а также обеспечить содействие, которое потребует Заказчик для предотвращения такого несанкционированного раскрытия;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2"/>
          <w:numId w:val="3"/>
        </w:numPr>
        <w:ind w:left="0" w:firstLine="709"/>
        <w:jc w:val="both"/>
        <w:tabs>
          <w:tab w:val="clear" w:pos="708" w:leader="none"/>
          <w:tab w:val="left" w:pos="1701" w:leader="none"/>
        </w:tabs>
        <w:rPr>
          <w:bCs/>
        </w:rPr>
      </w:pPr>
      <w:r>
        <w:rPr>
          <w:bCs/>
        </w:rPr>
        <w:t xml:space="preserve">по требованию Заказчика уничтожить всю Информацию, которую будет невозможно передать Заказчику по его запросу или которая будет находиться на технических средствах Подрядчика. При этом Заказчик признает, что обязательства по возврату или у</w:t>
      </w:r>
      <w:r>
        <w:rPr>
          <w:bCs/>
        </w:rPr>
        <w:t xml:space="preserve">ничтожению не распространяются на копии записей результатов работы компьютера или иной вычислительной машины, а также иных записей, содержащих Информацию, которые были созданы вследствие автоматического архивирования или методики создания резервных копий; 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2"/>
          <w:numId w:val="3"/>
        </w:numPr>
        <w:ind w:left="0" w:firstLine="709"/>
        <w:jc w:val="both"/>
        <w:tabs>
          <w:tab w:val="clear" w:pos="708" w:leader="none"/>
          <w:tab w:val="left" w:pos="1701" w:leader="none"/>
        </w:tabs>
        <w:rPr>
          <w:bCs/>
        </w:rPr>
      </w:pPr>
      <w:r/>
      <w:bookmarkStart w:id="37" w:name="_Ref361337832"/>
      <w:r>
        <w:rPr>
          <w:bCs/>
        </w:rPr>
        <w:t xml:space="preserve">р</w:t>
      </w:r>
      <w:r>
        <w:rPr>
          <w:bCs/>
        </w:rPr>
        <w:t xml:space="preserve">аскрывать Информацию своим работникам, членам органов управления и контроля, акционерам и аудиторам только в случае служебной необходимости в объеме, требуемом для исполнения Договора, оставаясь ответственным за действия таких лиц, как за свои собственные;</w:t>
      </w:r>
      <w:bookmarkEnd w:id="37"/>
      <w:r>
        <w:rPr>
          <w:bCs/>
        </w:rPr>
      </w:r>
      <w:r>
        <w:rPr>
          <w:bCs/>
        </w:rPr>
      </w:r>
    </w:p>
    <w:p>
      <w:pPr>
        <w:pStyle w:val="963"/>
        <w:numPr>
          <w:ilvl w:val="2"/>
          <w:numId w:val="3"/>
        </w:numPr>
        <w:ind w:left="0" w:firstLine="709"/>
        <w:jc w:val="both"/>
        <w:tabs>
          <w:tab w:val="clear" w:pos="708" w:leader="none"/>
          <w:tab w:val="left" w:pos="1701" w:leader="none"/>
        </w:tabs>
        <w:rPr>
          <w:bCs/>
        </w:rPr>
      </w:pPr>
      <w:r>
        <w:rPr>
          <w:bCs/>
        </w:rPr>
        <w:t xml:space="preserve">не разглашать третьим лицам факты передачи или получения Информации.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1"/>
          <w:numId w:val="3"/>
        </w:numPr>
        <w:ind w:left="0" w:firstLine="709"/>
        <w:jc w:val="both"/>
        <w:tabs>
          <w:tab w:val="clear" w:pos="708" w:leader="none"/>
          <w:tab w:val="left" w:pos="1134" w:leader="none"/>
        </w:tabs>
        <w:rPr>
          <w:bCs/>
        </w:rPr>
      </w:pPr>
      <w:r/>
      <w:bookmarkStart w:id="38" w:name="_Ref361337863"/>
      <w:r>
        <w:rPr>
          <w:bCs/>
        </w:rPr>
        <w:t xml:space="preserve">Подрядчик, нарушивший условия настоящего раздела Договора, возмещает Заказчику убытки, вызванные таким нарушением, в течение 10 (десяти) календарных дней с даты получения соответствующего письменного требования Заказчика.</w:t>
      </w:r>
      <w:bookmarkEnd w:id="38"/>
      <w:r>
        <w:rPr>
          <w:bCs/>
        </w:rPr>
      </w:r>
      <w:r>
        <w:rPr>
          <w:bCs/>
        </w:rPr>
      </w:r>
    </w:p>
    <w:p>
      <w:pPr>
        <w:pStyle w:val="963"/>
        <w:numPr>
          <w:ilvl w:val="1"/>
          <w:numId w:val="3"/>
        </w:numPr>
        <w:ind w:left="0" w:firstLine="709"/>
        <w:jc w:val="both"/>
        <w:tabs>
          <w:tab w:val="clear" w:pos="708" w:leader="none"/>
          <w:tab w:val="left" w:pos="1134" w:leader="none"/>
        </w:tabs>
        <w:rPr>
          <w:bCs/>
        </w:rPr>
      </w:pPr>
      <w:r>
        <w:rPr>
          <w:bCs/>
        </w:rPr>
        <w:t xml:space="preserve">Подрядчик обязуется обеспечить повторение условий Договора в части соблюдения режима конфиденциальности Информации в договорах, заключаемых с Субподрядчиками.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1"/>
          <w:numId w:val="3"/>
        </w:numPr>
        <w:ind w:left="0" w:firstLine="709"/>
        <w:jc w:val="both"/>
        <w:tabs>
          <w:tab w:val="clear" w:pos="708" w:leader="none"/>
          <w:tab w:val="left" w:pos="1134" w:leader="none"/>
        </w:tabs>
        <w:rPr>
          <w:bCs/>
        </w:rPr>
      </w:pPr>
      <w:r>
        <w:rPr>
          <w:bCs/>
        </w:rPr>
        <w:t xml:space="preserve">Условия защиты Информации, представляемой Подрядчиком Заказчику, могут быть дополнительно урегулированы отдельно заключаемым Сторонами соглашением. </w:t>
      </w:r>
      <w:r>
        <w:rPr>
          <w:bCs/>
        </w:rPr>
      </w:r>
      <w:r>
        <w:rPr>
          <w:bCs/>
        </w:rPr>
      </w:r>
    </w:p>
    <w:p>
      <w:pPr>
        <w:pStyle w:val="963"/>
        <w:ind w:left="0" w:firstLine="0"/>
        <w:tabs>
          <w:tab w:val="left" w:pos="284" w:leader="none"/>
          <w:tab w:val="clear" w:pos="708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963"/>
        <w:numPr>
          <w:ilvl w:val="0"/>
          <w:numId w:val="3"/>
        </w:numPr>
        <w:ind w:left="0" w:firstLine="0"/>
        <w:jc w:val="center"/>
        <w:tabs>
          <w:tab w:val="left" w:pos="426" w:leader="none"/>
          <w:tab w:val="clear" w:pos="708" w:leader="none"/>
        </w:tabs>
        <w:rPr>
          <w:b/>
          <w:bCs/>
        </w:rPr>
      </w:pPr>
      <w:r>
        <w:rPr>
          <w:b/>
          <w:bCs/>
        </w:rPr>
        <w:t xml:space="preserve">Антикоррупционная оговорка</w:t>
      </w:r>
      <w:r>
        <w:rPr>
          <w:b/>
          <w:bCs/>
        </w:rPr>
      </w:r>
      <w:r>
        <w:rPr>
          <w:b/>
          <w:bCs/>
        </w:rPr>
      </w:r>
    </w:p>
    <w:p>
      <w:pPr>
        <w:pStyle w:val="963"/>
        <w:ind w:left="0" w:firstLine="0"/>
        <w:jc w:val="both"/>
        <w:shd w:val="clear" w:color="auto" w:fill="ffffff"/>
        <w:tabs>
          <w:tab w:val="clear" w:pos="708" w:leader="none"/>
          <w:tab w:val="left" w:pos="993" w:leader="none"/>
        </w:tabs>
        <w:rPr>
          <w:bCs/>
          <w:color w:val="000000"/>
        </w:rPr>
      </w:pPr>
      <w:r>
        <w:rPr>
          <w:color w:val="000000"/>
        </w:rPr>
        <w:t xml:space="preserve">             </w:t>
      </w:r>
      <w:r>
        <w:rPr>
          <w:color w:val="000000"/>
        </w:rPr>
        <w:t xml:space="preserve">11.1. Стороны обязуются обеспечить, чтобы при исполнении обязательств, возникающих по или в связи с ним, их аффилированные лица, работники и/или представители не осуществляли, прямо или косвенно не </w:t>
      </w:r>
      <w:r>
        <w:rPr>
          <w:bCs/>
          <w:color w:val="000000"/>
        </w:rPr>
        <w:t xml:space="preserve">предлагали и не разрешали выплату денежных средств, передачу ценностей и/или подарков, безвозмездного оказания услуг или выполнения работ любым аффилированным лицам, работникам и/или представителям другой С</w:t>
      </w:r>
      <w:r>
        <w:rPr>
          <w:bCs/>
          <w:color w:val="000000"/>
        </w:rPr>
        <w:t xml:space="preserve">тороны, а также лицам, аффилированным по отношению к таким работникам и/или представителям, для оказания влияния на действия или решения соответствующих лиц с целью получения каких-либо неправомерных преимуществ или для достижения иных неправомерных целей.</w:t>
      </w:r>
      <w:r>
        <w:rPr>
          <w:bCs/>
          <w:color w:val="000000"/>
        </w:rPr>
      </w:r>
      <w:r>
        <w:rPr>
          <w:bCs/>
          <w:color w:val="000000"/>
        </w:rPr>
      </w:r>
    </w:p>
    <w:p>
      <w:pPr>
        <w:pStyle w:val="963"/>
        <w:ind w:left="0" w:firstLine="567"/>
        <w:jc w:val="both"/>
        <w:shd w:val="clear" w:color="auto" w:fill="ffffff"/>
        <w:tabs>
          <w:tab w:val="clear" w:pos="708" w:leader="none"/>
          <w:tab w:val="left" w:pos="993" w:leader="none"/>
        </w:tabs>
        <w:rPr>
          <w:bCs/>
          <w:color w:val="000000"/>
        </w:rPr>
      </w:pPr>
      <w:r>
        <w:rPr>
          <w:bCs/>
          <w:color w:val="000000"/>
        </w:rPr>
        <w:t xml:space="preserve">    </w:t>
      </w:r>
      <w:r>
        <w:rPr>
          <w:bCs/>
          <w:color w:val="000000"/>
        </w:rPr>
        <w:t xml:space="preserve">11.2. При исполнении своих обязательств по Договору, Стороны, их аффилированные лица, работники и/или представители также обязуются не осуществлять действия, квалифицируемые применимым для</w:t>
      </w:r>
      <w:r>
        <w:rPr>
          <w:bCs/>
          <w:color w:val="000000"/>
        </w:rPr>
        <w:t xml:space="preserve"> целей Договора правом как дача или получение взятки, коммерческий подкуп, а также любые иные действия, нарушающие требования применимого права и международных актов о противодействии коррупции, легализации (отмыванию) доходов, полученных преступным путем.</w:t>
      </w:r>
      <w:r>
        <w:rPr>
          <w:bCs/>
          <w:color w:val="000000"/>
        </w:rPr>
      </w:r>
      <w:r>
        <w:rPr>
          <w:bCs/>
          <w:color w:val="000000"/>
        </w:rPr>
      </w:r>
    </w:p>
    <w:p>
      <w:pPr>
        <w:pStyle w:val="963"/>
        <w:ind w:left="0" w:firstLine="0"/>
        <w:jc w:val="both"/>
        <w:shd w:val="clear" w:color="auto" w:fill="ffffff"/>
        <w:tabs>
          <w:tab w:val="clear" w:pos="708" w:leader="none"/>
          <w:tab w:val="left" w:pos="993" w:leader="none"/>
        </w:tabs>
        <w:rPr>
          <w:bCs/>
          <w:color w:val="000000"/>
        </w:rPr>
      </w:pPr>
      <w:r>
        <w:rPr>
          <w:bCs/>
          <w:color w:val="000000"/>
        </w:rPr>
        <w:t xml:space="preserve">            </w:t>
      </w:r>
      <w:r>
        <w:rPr>
          <w:bCs/>
          <w:color w:val="000000"/>
        </w:rPr>
        <w:t xml:space="preserve">11.3. В случае возникновения у любой Стороны обоснованных предположений, что в процессе исполнения Договора произошло или может произойти нарушение каких-либо положений настоящего раздела Договора, такая Сторона обязуется письменно уведо</w:t>
      </w:r>
      <w:r>
        <w:rPr>
          <w:bCs/>
          <w:color w:val="000000"/>
        </w:rPr>
        <w:t xml:space="preserve">мить другую Сторону о таких предположениях. В уведомлении Сторона обязана сослаться на факты или предоставить соответствующие материалы, подтверждающие или дающие основание полагать, что произошло или может произойти нарушение положений настоящего раздела.</w:t>
      </w:r>
      <w:r>
        <w:rPr>
          <w:bCs/>
          <w:color w:val="000000"/>
        </w:rPr>
      </w:r>
      <w:r>
        <w:rPr>
          <w:bCs/>
          <w:color w:val="000000"/>
        </w:rPr>
      </w:r>
    </w:p>
    <w:p>
      <w:pPr>
        <w:pStyle w:val="963"/>
        <w:ind w:left="0" w:firstLine="567"/>
        <w:jc w:val="both"/>
        <w:shd w:val="clear" w:color="auto" w:fill="ffffff"/>
        <w:tabs>
          <w:tab w:val="clear" w:pos="708" w:leader="none"/>
          <w:tab w:val="left" w:pos="993" w:leader="none"/>
        </w:tabs>
        <w:rPr>
          <w:bCs/>
          <w:color w:val="000000"/>
        </w:rPr>
      </w:pPr>
      <w:r>
        <w:rPr>
          <w:bCs/>
          <w:color w:val="000000"/>
        </w:rPr>
        <w:t xml:space="preserve">   </w:t>
      </w:r>
      <w:r>
        <w:rPr>
          <w:bCs/>
          <w:color w:val="000000"/>
        </w:rPr>
        <w:t xml:space="preserve">11.4. После направления письменного уведомления соответствующая Сторона имеет право приостановить исполнение обязательств</w:t>
      </w:r>
      <w:r>
        <w:rPr>
          <w:bCs/>
          <w:color w:val="000000"/>
        </w:rPr>
        <w:t xml:space="preserve"> по Договору до получения письменного подтверждения другой Стороны, что нарушения не произошло или не произойдет. Соответствующее подтверждение должно быть направлено другой Стороной в течение 5 (пяти) рабочих дней с даты получения письменного уведомления.</w:t>
      </w:r>
      <w:r>
        <w:rPr>
          <w:bCs/>
          <w:color w:val="000000"/>
        </w:rPr>
      </w:r>
      <w:r>
        <w:rPr>
          <w:bCs/>
          <w:color w:val="000000"/>
        </w:rPr>
      </w:r>
    </w:p>
    <w:p>
      <w:pPr>
        <w:pStyle w:val="963"/>
        <w:ind w:left="0" w:firstLine="567"/>
        <w:jc w:val="both"/>
        <w:shd w:val="clear" w:color="auto" w:fill="ffffff"/>
        <w:tabs>
          <w:tab w:val="clear" w:pos="708" w:leader="none"/>
          <w:tab w:val="left" w:pos="993" w:leader="none"/>
        </w:tabs>
        <w:rPr>
          <w:bCs/>
          <w:color w:val="000000"/>
        </w:rPr>
      </w:pPr>
      <w:r>
        <w:rPr>
          <w:bCs/>
          <w:color w:val="000000"/>
        </w:rPr>
        <w:t xml:space="preserve">11.5.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</w:t>
      </w:r>
      <w:r>
        <w:rPr>
          <w:bCs/>
          <w:color w:val="000000"/>
        </w:rPr>
        <w:t xml:space="preserve">ти и применение эффективных мер по предотвращению возможных конфликтных ситуаций. Стороны гарантируют отсутствие негативных последствий как для уведомившей Стороны в целом, так и для конкретных работников уведомившей Стороны, сообщивших о факте нарушений. </w:t>
      </w:r>
      <w:r>
        <w:rPr>
          <w:bCs/>
          <w:color w:val="000000"/>
        </w:rPr>
      </w:r>
      <w:r>
        <w:rPr>
          <w:bCs/>
          <w:color w:val="000000"/>
        </w:rPr>
      </w:r>
    </w:p>
    <w:p>
      <w:pPr>
        <w:pStyle w:val="963"/>
        <w:ind w:left="0" w:firstLine="0"/>
        <w:jc w:val="both"/>
        <w:shd w:val="clear" w:color="auto" w:fill="ffffff"/>
        <w:tabs>
          <w:tab w:val="clear" w:pos="708" w:leader="none"/>
          <w:tab w:val="left" w:pos="993" w:leader="none"/>
        </w:tabs>
        <w:rPr>
          <w:bCs/>
          <w:color w:val="000000"/>
        </w:rPr>
      </w:pPr>
      <w:r>
        <w:rPr>
          <w:bCs/>
          <w:color w:val="000000"/>
        </w:rPr>
        <w:t xml:space="preserve">         </w:t>
      </w:r>
      <w:r>
        <w:rPr>
          <w:bCs/>
          <w:color w:val="000000"/>
        </w:rPr>
        <w:t xml:space="preserve">11.6. В случае подтверждения факта нарушения одной Стороной положений настоящего раздела Договора и/или неполучения другой Стороной информации об и</w:t>
      </w:r>
      <w:r>
        <w:rPr>
          <w:bCs/>
          <w:color w:val="000000"/>
        </w:rPr>
        <w:t xml:space="preserve">тогах рассмотрения уведомления о нарушении, другая Сторона имеет право отказаться от Договора в одностороннем внесудебном порядке путем направления письменного уведомления не позднее, чем за 5 (пять) календарных дней до даты прекращения действия Договора. </w:t>
      </w:r>
      <w:r>
        <w:rPr>
          <w:bCs/>
          <w:color w:val="000000"/>
        </w:rPr>
      </w:r>
      <w:r>
        <w:rPr>
          <w:bCs/>
          <w:color w:val="000000"/>
        </w:rPr>
      </w:r>
    </w:p>
    <w:p>
      <w:pPr>
        <w:pStyle w:val="963"/>
        <w:ind w:left="567" w:firstLine="0"/>
        <w:jc w:val="both"/>
        <w:shd w:val="clear" w:color="auto" w:fill="ffffff"/>
        <w:widowControl w:val="off"/>
        <w:tabs>
          <w:tab w:val="left" w:pos="567" w:leader="none"/>
          <w:tab w:val="clear" w:pos="708" w:leader="none"/>
          <w:tab w:val="left" w:pos="993" w:leader="none"/>
        </w:tabs>
        <w:rPr>
          <w:color w:val="000000"/>
        </w:rPr>
      </w:pPr>
      <w:r>
        <w:rPr>
          <w:color w:val="000000"/>
        </w:rPr>
        <w:t xml:space="preserve">11.7.  Каналы связи Линия доверия Группы РусГидро: </w:t>
      </w:r>
      <w:r>
        <w:rPr>
          <w:color w:val="000000"/>
        </w:rPr>
      </w:r>
      <w:r>
        <w:rPr>
          <w:color w:val="000000"/>
        </w:rPr>
      </w:r>
    </w:p>
    <w:p>
      <w:pPr>
        <w:pStyle w:val="963"/>
        <w:ind w:left="567" w:firstLine="0"/>
        <w:jc w:val="both"/>
        <w:shd w:val="clear" w:color="auto" w:fill="ffffff"/>
        <w:widowControl w:val="off"/>
        <w:tabs>
          <w:tab w:val="left" w:pos="567" w:leader="none"/>
          <w:tab w:val="clear" w:pos="708" w:leader="none"/>
          <w:tab w:val="left" w:pos="993" w:leader="none"/>
          <w:tab w:val="left" w:pos="1134" w:leader="none"/>
        </w:tabs>
      </w:pPr>
      <w:r>
        <w:t xml:space="preserve">11.7.1.  Электронная почта: ld@rushydro.ru;</w:t>
      </w:r>
      <w:r/>
    </w:p>
    <w:p>
      <w:pPr>
        <w:pStyle w:val="963"/>
        <w:ind w:left="567" w:firstLine="0"/>
        <w:shd w:val="clear" w:color="auto" w:fill="ffffff"/>
        <w:widowControl w:val="off"/>
        <w:tabs>
          <w:tab w:val="left" w:pos="567" w:leader="none"/>
          <w:tab w:val="clear" w:pos="708" w:leader="none"/>
          <w:tab w:val="left" w:pos="993" w:leader="none"/>
          <w:tab w:val="left" w:pos="1134" w:leader="none"/>
        </w:tabs>
      </w:pPr>
      <w:r>
        <w:t xml:space="preserve">11.7.2. Специальная форма «обратной связи», размещенная на официальном сайте </w:t>
      </w:r>
      <w:r/>
    </w:p>
    <w:p>
      <w:pPr>
        <w:pStyle w:val="863"/>
        <w:ind w:firstLine="0"/>
        <w:spacing w:line="240" w:lineRule="auto"/>
        <w:shd w:val="clear" w:color="auto" w:fill="ffffff"/>
        <w:widowControl w:val="off"/>
        <w:tabs>
          <w:tab w:val="left" w:pos="567" w:leader="none"/>
          <w:tab w:val="clear" w:pos="708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ПАО «РусГидро»  в сети интернет: http://www.rushydro.ru/ (далее перейти по ссылке «Линия доверия» и заполнить поля специальной формы «обратной связи»);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3"/>
        <w:contextualSpacing/>
        <w:ind w:left="0" w:firstLine="567"/>
        <w:jc w:val="both"/>
        <w:spacing w:before="0" w:after="160" w:line="259" w:lineRule="auto"/>
        <w:tabs>
          <w:tab w:val="clear" w:pos="708" w:leader="none"/>
          <w:tab w:val="left" w:pos="993" w:leader="none"/>
          <w:tab w:val="left" w:pos="1134" w:leader="none"/>
        </w:tabs>
      </w:pPr>
      <w:r>
        <w:t xml:space="preserve">11.7.3. Телефонный автоответчик (необходимо позвонить по телефону +7(495) 785-09-37 (круглосуточно), дождаться сигнала о начале записи и оставить устное обращение).</w:t>
      </w:r>
      <w:r/>
    </w:p>
    <w:p>
      <w:pPr>
        <w:pStyle w:val="863"/>
        <w:ind w:firstLine="0"/>
        <w:spacing w:line="240" w:lineRule="auto"/>
        <w:tabs>
          <w:tab w:val="clear" w:pos="708" w:leader="none"/>
          <w:tab w:val="left" w:pos="709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63"/>
        <w:numPr>
          <w:ilvl w:val="0"/>
          <w:numId w:val="3"/>
        </w:numPr>
        <w:ind w:left="0" w:firstLine="0"/>
        <w:jc w:val="center"/>
        <w:tabs>
          <w:tab w:val="left" w:pos="426" w:leader="none"/>
          <w:tab w:val="clear" w:pos="708" w:leader="none"/>
        </w:tabs>
        <w:rPr>
          <w:b/>
          <w:bCs/>
        </w:rPr>
      </w:pPr>
      <w:r>
        <w:rPr>
          <w:b/>
          <w:bCs/>
        </w:rPr>
        <w:t xml:space="preserve">Обстоятельства непреодолимой силы (форс-мажор)</w:t>
      </w:r>
      <w:r>
        <w:rPr>
          <w:b/>
          <w:bCs/>
        </w:rPr>
      </w:r>
      <w:r>
        <w:rPr>
          <w:b/>
          <w:bCs/>
        </w:rPr>
      </w:r>
    </w:p>
    <w:p>
      <w:pPr>
        <w:pStyle w:val="963"/>
        <w:numPr>
          <w:ilvl w:val="1"/>
          <w:numId w:val="3"/>
        </w:numPr>
        <w:ind w:left="0" w:firstLine="709"/>
        <w:jc w:val="both"/>
        <w:tabs>
          <w:tab w:val="clear" w:pos="708" w:leader="none"/>
          <w:tab w:val="left" w:pos="1134" w:leader="none"/>
        </w:tabs>
        <w:rPr>
          <w:bCs/>
        </w:rPr>
      </w:pPr>
      <w:r>
        <w:rPr>
          <w:bCs/>
        </w:rPr>
        <w:t xml:space="preserve">Стороны освоб</w:t>
      </w:r>
      <w:r>
        <w:rPr>
          <w:bCs/>
        </w:rPr>
        <w:t xml:space="preserve">ождаются от ответственности за неисполнение или ненадлежащее исполнение обязательств по Договору, возникшее вследствие непреодолимой силы, то есть чрезвычайных и непредотвратимых при данных условиях обстоятельств, которые возникли после заключения Договора</w:t>
      </w:r>
      <w:r>
        <w:rPr>
          <w:bCs/>
        </w:rPr>
        <w:t xml:space="preserve">, и которые Стороны не могли ни предвидеть, ни предотвратить разумными мерами, в том числе: стихийные бедствия (землетрясение, наводнение, ураган), пожар, массовые заболевания (эпидемии), военные действия, террористические акты, диверсии, запретительные ме</w:t>
      </w:r>
      <w:r>
        <w:rPr>
          <w:bCs/>
        </w:rPr>
        <w:t xml:space="preserve">ры государств, запрет торговых операций, в том числе с отдельными странами, вследствие принятия международных санкций и других, не зависящих от воли Сторон обстоятельств, повлекших за собой невозможность выполнения Сторонами своих обязательств по Договору.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1"/>
          <w:numId w:val="3"/>
        </w:numPr>
        <w:ind w:left="0" w:firstLine="709"/>
        <w:jc w:val="both"/>
        <w:tabs>
          <w:tab w:val="clear" w:pos="708" w:leader="none"/>
          <w:tab w:val="left" w:pos="1134" w:leader="none"/>
        </w:tabs>
        <w:rPr>
          <w:bCs/>
        </w:rPr>
      </w:pPr>
      <w:r>
        <w:rPr>
          <w:bCs/>
        </w:rPr>
        <w:t xml:space="preserve">Сторона имеет право ссылаться на обстоятельства непреодолимой силы только в случае, если такие обстоятельства непосредственно повлияли на возможность исполнения этой Стороной условий Договора.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1"/>
          <w:numId w:val="3"/>
        </w:numPr>
        <w:ind w:left="0" w:firstLine="709"/>
        <w:jc w:val="both"/>
        <w:tabs>
          <w:tab w:val="clear" w:pos="708" w:leader="none"/>
          <w:tab w:val="left" w:pos="1134" w:leader="none"/>
        </w:tabs>
        <w:rPr>
          <w:bCs/>
        </w:rPr>
      </w:pPr>
      <w:r>
        <w:rPr>
          <w:bCs/>
        </w:rPr>
        <w:t xml:space="preserve">Сторона, для которой наступили обстоятельства непреодолимой силы, должна незамедлительно, но в любом случае не позднее 5 </w:t>
      </w:r>
      <w:r>
        <w:rPr>
          <w:bCs/>
        </w:rPr>
        <w:t xml:space="preserve">(пяти) календарных дней с момента возникновения таких обстоятельств, письменно известить другую Сторону о наступлении и предполагаемом сроке действия обстоятельств непреодолимой силы, и в разумный срок представить необходимые документальные подтверждения. 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1"/>
          <w:numId w:val="3"/>
        </w:numPr>
        <w:ind w:left="0" w:firstLine="709"/>
        <w:jc w:val="both"/>
        <w:tabs>
          <w:tab w:val="clear" w:pos="708" w:leader="none"/>
          <w:tab w:val="left" w:pos="1134" w:leader="none"/>
        </w:tabs>
        <w:rPr>
          <w:bCs/>
        </w:rPr>
      </w:pPr>
      <w:r>
        <w:rPr>
          <w:bCs/>
        </w:rPr>
        <w:t xml:space="preserve">Надлежащим (достаточным) доказательством наличия/возникновения и про</w:t>
      </w:r>
      <w:r>
        <w:rPr>
          <w:bCs/>
        </w:rPr>
        <w:t xml:space="preserve">должительности действия обстоятельств непреодолимой силы являются документы, выдаваемые компетентными органами (организациями), подтверждающие события, на которые заинтересованная Сторона ссылается в качестве обстоятельств непреодолимой силы (форс-мажора).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1"/>
          <w:numId w:val="3"/>
        </w:numPr>
        <w:ind w:left="0" w:firstLine="709"/>
        <w:jc w:val="both"/>
        <w:tabs>
          <w:tab w:val="clear" w:pos="708" w:leader="none"/>
          <w:tab w:val="left" w:pos="1134" w:leader="none"/>
        </w:tabs>
        <w:rPr>
          <w:bCs/>
        </w:rPr>
      </w:pPr>
      <w:r>
        <w:rPr>
          <w:bCs/>
        </w:rPr>
        <w:t xml:space="preserve">Отсутствие уведомления или </w:t>
      </w:r>
      <w:r>
        <w:rPr>
          <w:bCs/>
        </w:rPr>
        <w:t xml:space="preserve">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основание, освобождающее или ограничивающее ее ответственность за неисполнение обязательств по Договору. 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1"/>
          <w:numId w:val="3"/>
        </w:numPr>
        <w:ind w:left="0" w:firstLine="709"/>
        <w:jc w:val="both"/>
        <w:tabs>
          <w:tab w:val="left" w:pos="568" w:leader="none"/>
          <w:tab w:val="clear" w:pos="708" w:leader="none"/>
        </w:tabs>
        <w:rPr>
          <w:bCs/>
        </w:rPr>
      </w:pPr>
      <w:r>
        <w:rPr>
          <w:bCs/>
        </w:rPr>
        <w:t xml:space="preserve">При наличии обстоятельств непреодолимой силы сроки выполнения Сторонами обязательств по Договору продлеваются на время, в течение которого действуют обстоя</w:t>
      </w:r>
      <w:r>
        <w:rPr>
          <w:bCs/>
        </w:rPr>
        <w:t xml:space="preserve">тельства непреодолимой силы либо на время, необходимое для устранения Сторонами последствий действия таких обстоятельств. В случае если обстоятельства непреодолимой силы продолжают действовать более 30 (тридцати) календарных дней либо сроки, требующиеся дл</w:t>
      </w:r>
      <w:r>
        <w:rPr>
          <w:bCs/>
        </w:rPr>
        <w:t xml:space="preserve">я устранения Сторонами последствий действия таких обстоятельств непреодолимой силы, превышают указанный срок, Стороны обязуются в кратчайший срок провести переговоры с целью выявления приемлемых для обеих Сторон альтернативных способов исполнения Договора,</w:t>
      </w:r>
      <w:r>
        <w:rPr>
          <w:bCs/>
        </w:rPr>
      </w:r>
      <w:r>
        <w:rPr>
          <w:bCs/>
        </w:rPr>
      </w:r>
    </w:p>
    <w:p>
      <w:pPr>
        <w:pStyle w:val="963"/>
        <w:ind w:left="0" w:firstLine="709"/>
        <w:jc w:val="both"/>
        <w:tabs>
          <w:tab w:val="left" w:pos="568" w:leader="none"/>
          <w:tab w:val="clear" w:pos="708" w:leader="none"/>
        </w:tabs>
        <w:rPr>
          <w:bCs/>
        </w:rPr>
      </w:pPr>
      <w:r>
        <w:rPr>
          <w:bCs/>
        </w:rPr>
        <w:t xml:space="preserve">При этом любая из Сторон вправе отказаться от исполнения Договора в одностороннем внесудебном порядке.</w:t>
      </w:r>
      <w:r>
        <w:rPr>
          <w:bCs/>
        </w:rPr>
      </w:r>
      <w:r>
        <w:rPr>
          <w:bCs/>
        </w:rPr>
      </w:r>
    </w:p>
    <w:p>
      <w:pPr>
        <w:pStyle w:val="863"/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3"/>
        <w:numPr>
          <w:ilvl w:val="0"/>
          <w:numId w:val="3"/>
        </w:numPr>
        <w:ind w:left="0" w:firstLine="0"/>
        <w:jc w:val="center"/>
        <w:tabs>
          <w:tab w:val="left" w:pos="426" w:leader="none"/>
          <w:tab w:val="clear" w:pos="708" w:leader="none"/>
        </w:tabs>
        <w:rPr>
          <w:b/>
          <w:bCs/>
        </w:rPr>
      </w:pPr>
      <w:r>
        <w:rPr>
          <w:b/>
          <w:bCs/>
        </w:rPr>
        <w:t xml:space="preserve">Особые положения</w:t>
      </w:r>
      <w:r>
        <w:rPr>
          <w:b/>
          <w:bCs/>
        </w:rPr>
      </w:r>
      <w:r>
        <w:rPr>
          <w:b/>
          <w:bCs/>
        </w:rPr>
      </w:r>
    </w:p>
    <w:p>
      <w:pPr>
        <w:pStyle w:val="963"/>
        <w:numPr>
          <w:ilvl w:val="1"/>
          <w:numId w:val="3"/>
        </w:numPr>
        <w:ind w:left="0" w:firstLine="709"/>
        <w:jc w:val="both"/>
        <w:tabs>
          <w:tab w:val="clear" w:pos="708" w:leader="none"/>
          <w:tab w:val="left" w:pos="1134" w:leader="none"/>
        </w:tabs>
        <w:rPr>
          <w:bCs/>
        </w:rPr>
      </w:pPr>
      <w:r/>
      <w:bookmarkStart w:id="39" w:name="_Ref361337900"/>
      <w:r>
        <w:rPr>
          <w:bCs/>
        </w:rPr>
        <w:t xml:space="preserve">Подрядчик обязуется не привлекать и не допускать привлечения к исполнению обязательств по Договору организации: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1"/>
          <w:numId w:val="13"/>
        </w:numPr>
        <w:ind w:left="0" w:firstLine="709"/>
        <w:jc w:val="both"/>
        <w:tabs>
          <w:tab w:val="clear" w:pos="708" w:leader="none"/>
          <w:tab w:val="left" w:pos="1134" w:leader="none"/>
        </w:tabs>
        <w:rPr>
          <w:bCs/>
        </w:rPr>
      </w:pPr>
      <w:r>
        <w:rPr>
          <w:bCs/>
        </w:rPr>
        <w:t xml:space="preserve"> </w:t>
      </w:r>
      <w:r>
        <w:rPr>
          <w:bCs/>
        </w:rPr>
        <w:t xml:space="preserve">имеющие признаки недобросовестности, опред</w:t>
      </w:r>
      <w:r>
        <w:rPr>
          <w:bCs/>
        </w:rPr>
        <w:t xml:space="preserve">еленные постановлением Пленума Высшего Арбитражного Суда Российской Федерации (далее – ВАС РФ) от 12.10.2006 № 53 «Об оценке арбитражными судами обоснованности получения налогоплательщиком налоговой выгоды», постановлениями Президиума ВАС РФ от 20.04.2010 </w:t>
      </w:r>
      <w:hyperlink r:id="rId13" w:tooltip="consultantplus://offline/ref=94D5CE8889791A29DE57299515463A9D6134D8237B999C803E6F853513x2A2P" w:history="1">
        <w:r>
          <w:rPr>
            <w:bCs/>
          </w:rPr>
          <w:t xml:space="preserve">№ 18162/09</w:t>
        </w:r>
      </w:hyperlink>
      <w:r>
        <w:rPr>
          <w:bCs/>
        </w:rPr>
        <w:t xml:space="preserve"> и от 25.05.2010 </w:t>
      </w:r>
      <w:hyperlink r:id="rId14" w:tooltip="consultantplus://offline/ref=94D5CE8889791A29DE57299515463A9D6135D2287D929C803E6F853513x2A2P" w:history="1">
        <w:r>
          <w:rPr>
            <w:bCs/>
          </w:rPr>
          <w:t xml:space="preserve">№ 15658/09</w:t>
        </w:r>
      </w:hyperlink>
      <w:r>
        <w:rPr>
          <w:bCs/>
        </w:rPr>
        <w:t xml:space="preserve">, согласно которым при оценке необоснованной налоговой выг</w:t>
      </w:r>
      <w:r>
        <w:rPr>
          <w:bCs/>
        </w:rPr>
        <w:t xml:space="preserve">оды необходимо учитывать не только реальность совершения хозяйственных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обязательств ресурсов, и / или 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1"/>
          <w:numId w:val="13"/>
        </w:numPr>
        <w:ind w:left="0" w:firstLine="709"/>
        <w:jc w:val="both"/>
        <w:tabs>
          <w:tab w:val="clear" w:pos="708" w:leader="none"/>
          <w:tab w:val="left" w:pos="1134" w:leader="none"/>
        </w:tabs>
        <w:rPr>
          <w:bCs/>
        </w:rPr>
      </w:pPr>
      <w:r>
        <w:rPr>
          <w:bCs/>
        </w:rPr>
        <w:t xml:space="preserve">соответствующие </w:t>
      </w:r>
      <w:hyperlink r:id="rId15" w:tooltip="consultantplus://offline/ref=79440D5123ABA6A25F43346AB59DBAAC7032C8E1556DA64FAED62E167F76889C2B7C475C32EFC59BJ8rDH" w:history="1">
        <w:r>
          <w:rPr>
            <w:bCs/>
          </w:rPr>
          <w:t xml:space="preserve">Критери</w:t>
        </w:r>
      </w:hyperlink>
      <w:r>
        <w:rPr>
          <w:bCs/>
        </w:rPr>
        <w:t xml:space="preserve">ям самостоятельной оценки рисков для налогоплательщиков, используемым налоговыми органами в процессе отбора объектов для проведения выездных налоговых проверок (утверждены приказом ФНС России от 30.05.2007 № ММ-3-06/333@).</w:t>
      </w:r>
      <w:bookmarkEnd w:id="39"/>
      <w:r>
        <w:rPr>
          <w:bCs/>
        </w:rPr>
      </w:r>
      <w:r>
        <w:rPr>
          <w:bCs/>
        </w:rPr>
      </w:r>
    </w:p>
    <w:p>
      <w:pPr>
        <w:pStyle w:val="963"/>
        <w:numPr>
          <w:ilvl w:val="1"/>
          <w:numId w:val="3"/>
        </w:numPr>
        <w:ind w:left="0" w:firstLine="709"/>
        <w:jc w:val="both"/>
        <w:tabs>
          <w:tab w:val="clear" w:pos="708" w:leader="none"/>
          <w:tab w:val="left" w:pos="1134" w:leader="none"/>
        </w:tabs>
        <w:rPr>
          <w:bCs/>
        </w:rPr>
      </w:pPr>
      <w:r/>
      <w:bookmarkStart w:id="40" w:name="_Ref361337921"/>
      <w:r>
        <w:rPr>
          <w:bCs/>
        </w:rPr>
        <w:t xml:space="preserve">Подрядчик обязуется неза</w:t>
      </w:r>
      <w:r>
        <w:rPr>
          <w:bCs/>
        </w:rPr>
        <w:t xml:space="preserve">медлительно уведомить Заказчика о появлении в ходе исполнения Договора у привлеченных Подрядчиком Субподрядчиков признаков недобросовестности, указанных в пункте 13.1 Договора, а также обеспечить прекращение участия таких организаций в исполнении Договора.</w:t>
      </w:r>
      <w:bookmarkEnd w:id="40"/>
      <w:r>
        <w:rPr>
          <w:bCs/>
        </w:rPr>
      </w:r>
      <w:r>
        <w:rPr>
          <w:bCs/>
        </w:rPr>
      </w:r>
    </w:p>
    <w:p>
      <w:pPr>
        <w:pStyle w:val="963"/>
        <w:numPr>
          <w:ilvl w:val="1"/>
          <w:numId w:val="3"/>
        </w:numPr>
        <w:ind w:left="0" w:firstLine="709"/>
        <w:jc w:val="both"/>
        <w:tabs>
          <w:tab w:val="clear" w:pos="708" w:leader="none"/>
          <w:tab w:val="left" w:pos="1134" w:leader="none"/>
        </w:tabs>
        <w:rPr>
          <w:bCs/>
        </w:rPr>
      </w:pPr>
      <w:r/>
      <w:bookmarkStart w:id="41" w:name="_Ref361337948"/>
      <w:r>
        <w:rPr>
          <w:bCs/>
        </w:rPr>
        <w:t xml:space="preserve">В случае нарушения Подрядчиком обязательств, установленных пунктами 13.1, 13.2 Договора, Заказчик вправе в одностороннем внесудебном порядке отказаться от Договора путем направления уведомления об отказе от Д</w:t>
      </w:r>
      <w:r>
        <w:rPr>
          <w:bCs/>
        </w:rPr>
        <w:t xml:space="preserve">оговора (исполнения Договора) с указанием даты прекращения (расторжения) Договора, которая не должна наступать ранее 10 (десяти) рабочих дней с даты получения Подрядчиком такого уведомления. Договор считается прекращенным (расторгнутым) с даты, указанной в</w:t>
      </w:r>
      <w:r>
        <w:rPr>
          <w:bCs/>
        </w:rPr>
        <w:t xml:space="preserve"> уведомлении об отказе от Договора (исполнения Договора) при условии, что Заказчик не отзовет указанное уведомление по итогам рассмотрения мотивированных письменных возражений Подрядчика, представленных до наступления указанной Заказчиком даты расторжения.</w:t>
      </w:r>
      <w:bookmarkEnd w:id="41"/>
      <w:r>
        <w:rPr>
          <w:bCs/>
        </w:rPr>
      </w:r>
      <w:r>
        <w:rPr>
          <w:bCs/>
        </w:rPr>
      </w:r>
    </w:p>
    <w:p>
      <w:pPr>
        <w:pStyle w:val="963"/>
        <w:numPr>
          <w:ilvl w:val="1"/>
          <w:numId w:val="3"/>
        </w:numPr>
        <w:ind w:left="0" w:firstLine="709"/>
        <w:jc w:val="both"/>
        <w:tabs>
          <w:tab w:val="clear" w:pos="708" w:leader="none"/>
          <w:tab w:val="left" w:pos="1134" w:leader="none"/>
        </w:tabs>
        <w:rPr>
          <w:bCs/>
        </w:rPr>
      </w:pPr>
      <w:r/>
      <w:bookmarkStart w:id="42" w:name="_Ref361337980"/>
      <w:r>
        <w:rPr>
          <w:bCs/>
        </w:rPr>
        <w:t xml:space="preserve">Подрядчик обязан уплатить Заказчику</w:t>
      </w:r>
      <w:r>
        <w:rPr>
          <w:bCs/>
        </w:rPr>
        <w:t xml:space="preserve"> штраф в размере суммы денежных средств, перечисленных организации, отвечающей признакам недобросовестности, а также дополнительно компенсировать Заказчику убытки, причиненные в результате нарушения обязательств, установленных пунктами 13.1, 13.2 Договора.</w:t>
      </w:r>
      <w:bookmarkEnd w:id="42"/>
      <w:r>
        <w:rPr>
          <w:bCs/>
        </w:rPr>
      </w:r>
      <w:r>
        <w:rPr>
          <w:bCs/>
        </w:rPr>
      </w:r>
    </w:p>
    <w:p>
      <w:pPr>
        <w:pStyle w:val="963"/>
        <w:numPr>
          <w:ilvl w:val="1"/>
          <w:numId w:val="3"/>
        </w:numPr>
        <w:ind w:left="0" w:firstLine="709"/>
        <w:jc w:val="both"/>
        <w:tabs>
          <w:tab w:val="clear" w:pos="708" w:leader="none"/>
          <w:tab w:val="left" w:pos="1134" w:leader="none"/>
        </w:tabs>
        <w:rPr>
          <w:bCs/>
        </w:rPr>
      </w:pPr>
      <w:r/>
      <w:bookmarkStart w:id="43" w:name="_Ref373243071"/>
      <w:r>
        <w:rPr>
          <w:bCs/>
        </w:rPr>
        <w:t xml:space="preserve">Штраф, предусмотренный пунктом 13.4 Договора, оплачивается Подрядчиком в течение 10 (десяти) рабочих д</w:t>
      </w:r>
      <w:r>
        <w:rPr>
          <w:bCs/>
        </w:rPr>
        <w:t xml:space="preserve">ней с даты получения соответствующего письменного требования Заказчика. Заказчик вправе предъявить требование об уплате штрафа вне независимости от направления уведомления об отказе от Договора (исполнения Договора), предусмотренного пунктом 13.3 Договора.</w:t>
      </w:r>
      <w:bookmarkEnd w:id="43"/>
      <w:r>
        <w:rPr>
          <w:bCs/>
        </w:rPr>
      </w:r>
      <w:r>
        <w:rPr>
          <w:bCs/>
        </w:rPr>
      </w:r>
    </w:p>
    <w:p>
      <w:pPr>
        <w:pStyle w:val="963"/>
        <w:numPr>
          <w:ilvl w:val="1"/>
          <w:numId w:val="3"/>
        </w:numPr>
        <w:ind w:left="0" w:firstLine="709"/>
        <w:jc w:val="both"/>
        <w:tabs>
          <w:tab w:val="clear" w:pos="708" w:leader="none"/>
          <w:tab w:val="left" w:pos="1134" w:leader="none"/>
        </w:tabs>
        <w:rPr>
          <w:bCs/>
        </w:rPr>
      </w:pPr>
      <w:r/>
      <w:bookmarkStart w:id="44" w:name="_Ref361337992"/>
      <w:r>
        <w:rPr>
          <w:bCs/>
        </w:rPr>
        <w:t xml:space="preserve">Заказчик вправе приостановить осуществление любых платежей по Договору, причитающи</w:t>
      </w:r>
      <w:r>
        <w:rPr>
          <w:bCs/>
        </w:rPr>
        <w:t xml:space="preserve">хся Подрядчику, независимо от наличия оснований и наступления сроков таких платежей, до уплаты Подрядчиком штрафа, предусмотренного пунктом 13.4. Договора. При этом Заказчик не будет считаться просрочившим и / или нарушившим свои обязательства по Договору.</w:t>
      </w:r>
      <w:bookmarkEnd w:id="44"/>
      <w:r>
        <w:rPr>
          <w:bCs/>
        </w:rPr>
      </w:r>
      <w:r>
        <w:rPr>
          <w:bCs/>
        </w:rPr>
      </w:r>
    </w:p>
    <w:p>
      <w:pPr>
        <w:pStyle w:val="963"/>
        <w:numPr>
          <w:ilvl w:val="1"/>
          <w:numId w:val="3"/>
        </w:numPr>
        <w:ind w:left="0" w:firstLine="709"/>
        <w:jc w:val="both"/>
        <w:tabs>
          <w:tab w:val="clear" w:pos="708" w:leader="none"/>
          <w:tab w:val="left" w:pos="1134" w:leader="none"/>
        </w:tabs>
        <w:rPr>
          <w:bCs/>
        </w:rPr>
      </w:pPr>
      <w:r>
        <w:rPr>
          <w:bCs/>
        </w:rPr>
        <w:t xml:space="preserve">Независимо от других положений Договора, положения пунктов 13.4, 13.5 Договора продолжают действовать в течение 4 (четырех) лет после его прекращения (расторжения) или исполнения.</w:t>
      </w:r>
      <w:r>
        <w:rPr>
          <w:bCs/>
        </w:rPr>
      </w:r>
      <w:r>
        <w:rPr>
          <w:bCs/>
        </w:rPr>
      </w:r>
    </w:p>
    <w:p>
      <w:pPr>
        <w:pStyle w:val="963"/>
        <w:ind w:left="0" w:firstLine="0"/>
        <w:jc w:val="both"/>
        <w:tabs>
          <w:tab w:val="left" w:pos="567" w:leader="none"/>
          <w:tab w:val="clear" w:pos="708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963"/>
        <w:numPr>
          <w:ilvl w:val="0"/>
          <w:numId w:val="3"/>
        </w:numPr>
        <w:ind w:left="0" w:firstLine="0"/>
        <w:jc w:val="center"/>
        <w:tabs>
          <w:tab w:val="left" w:pos="426" w:leader="none"/>
          <w:tab w:val="clear" w:pos="708" w:leader="none"/>
        </w:tabs>
        <w:rPr>
          <w:b/>
        </w:rPr>
      </w:pPr>
      <w:r>
        <w:rPr>
          <w:b/>
          <w:bCs/>
        </w:rPr>
        <w:t xml:space="preserve">Заверения</w:t>
      </w:r>
      <w:r>
        <w:rPr>
          <w:b/>
        </w:rPr>
        <w:t xml:space="preserve"> Сторон</w:t>
      </w:r>
      <w:r>
        <w:rPr>
          <w:b/>
        </w:rPr>
      </w:r>
      <w:r>
        <w:rPr>
          <w:b/>
        </w:rPr>
      </w:r>
    </w:p>
    <w:p>
      <w:pPr>
        <w:pStyle w:val="963"/>
        <w:numPr>
          <w:ilvl w:val="1"/>
          <w:numId w:val="3"/>
        </w:numPr>
        <w:ind w:left="0" w:firstLine="709"/>
        <w:jc w:val="both"/>
        <w:tabs>
          <w:tab w:val="clear" w:pos="708" w:leader="none"/>
          <w:tab w:val="left" w:pos="1134" w:leader="none"/>
          <w:tab w:val="left" w:pos="1418" w:leader="none"/>
        </w:tabs>
      </w:pPr>
      <w:r>
        <w:rPr>
          <w:bCs/>
        </w:rPr>
        <w:t xml:space="preserve">Каждая</w:t>
      </w:r>
      <w:r>
        <w:t xml:space="preserve"> из Сторон заявляет и подтверждает другой Стороне, что: </w:t>
      </w:r>
      <w:r/>
    </w:p>
    <w:p>
      <w:pPr>
        <w:pStyle w:val="963"/>
        <w:numPr>
          <w:ilvl w:val="0"/>
          <w:numId w:val="10"/>
        </w:numPr>
        <w:ind w:left="0" w:firstLine="709"/>
        <w:jc w:val="both"/>
        <w:tabs>
          <w:tab w:val="clear" w:pos="708" w:leader="none"/>
          <w:tab w:val="left" w:pos="709" w:leader="none"/>
          <w:tab w:val="left" w:pos="1418" w:leader="none"/>
        </w:tabs>
      </w:pPr>
      <w:r>
        <w:t xml:space="preserve">она является юридическим лицом, надлежащим образом учрежденным и правомерно осуществляющим свою деятельность в соответствии с законодательством Российской Федерации;</w:t>
      </w:r>
      <w:r/>
    </w:p>
    <w:p>
      <w:pPr>
        <w:pStyle w:val="963"/>
        <w:numPr>
          <w:ilvl w:val="0"/>
          <w:numId w:val="10"/>
        </w:numPr>
        <w:ind w:left="0" w:firstLine="709"/>
        <w:jc w:val="both"/>
        <w:tabs>
          <w:tab w:val="clear" w:pos="708" w:leader="none"/>
          <w:tab w:val="left" w:pos="709" w:leader="none"/>
          <w:tab w:val="left" w:pos="1418" w:leader="none"/>
        </w:tabs>
      </w:pPr>
      <w:r>
        <w:t xml:space="preserve">она обладает полной правоспособностью на заключение Договора и исполнение всех своих обязательств, возникающих из Договора или в связи с ним;</w:t>
      </w:r>
      <w:r/>
    </w:p>
    <w:p>
      <w:pPr>
        <w:pStyle w:val="963"/>
        <w:numPr>
          <w:ilvl w:val="0"/>
          <w:numId w:val="10"/>
        </w:numPr>
        <w:ind w:left="0" w:firstLine="709"/>
        <w:jc w:val="both"/>
        <w:tabs>
          <w:tab w:val="clear" w:pos="708" w:leader="none"/>
          <w:tab w:val="left" w:pos="709" w:leader="none"/>
          <w:tab w:val="left" w:pos="1418" w:leader="none"/>
        </w:tabs>
      </w:pPr>
      <w:r>
        <w:t xml:space="preserve">она получила все корпоративные одо</w:t>
      </w:r>
      <w:r>
        <w:t xml:space="preserve">брения Договора органами управления по основаниям, установленным законодательством Российской Федерации и / или учредительными документами такой Стороны, а также согласования и разрешения органов и иных лиц необходимые для заключения и исполнения Договора;</w:t>
      </w:r>
      <w:r/>
    </w:p>
    <w:p>
      <w:pPr>
        <w:pStyle w:val="963"/>
        <w:numPr>
          <w:ilvl w:val="0"/>
          <w:numId w:val="10"/>
        </w:numPr>
        <w:ind w:left="0" w:firstLine="709"/>
        <w:jc w:val="both"/>
        <w:tabs>
          <w:tab w:val="clear" w:pos="708" w:leader="none"/>
          <w:tab w:val="left" w:pos="709" w:leader="none"/>
          <w:tab w:val="left" w:pos="1418" w:leader="none"/>
        </w:tabs>
      </w:pPr>
      <w:r>
        <w:t xml:space="preserve">лица, подписывающие от имени Сторон Договор, надлежащим образом уполномочены на его подписание;</w:t>
      </w:r>
      <w:r/>
    </w:p>
    <w:p>
      <w:pPr>
        <w:pStyle w:val="963"/>
        <w:numPr>
          <w:ilvl w:val="0"/>
          <w:numId w:val="10"/>
        </w:numPr>
        <w:ind w:left="0" w:firstLine="709"/>
        <w:jc w:val="both"/>
        <w:tabs>
          <w:tab w:val="clear" w:pos="708" w:leader="none"/>
          <w:tab w:val="left" w:pos="709" w:leader="none"/>
          <w:tab w:val="left" w:pos="1418" w:leader="none"/>
        </w:tabs>
      </w:pPr>
      <w:r>
        <w:t xml:space="preserve">она располагает ресурсами, необходимыми и достаточными для своевременного и надлежащего исполнения обязательств, возникающих из Договора или в связи с ним. </w:t>
      </w:r>
      <w:r/>
    </w:p>
    <w:p>
      <w:pPr>
        <w:pStyle w:val="963"/>
        <w:numPr>
          <w:ilvl w:val="1"/>
          <w:numId w:val="3"/>
        </w:numPr>
        <w:ind w:left="0" w:firstLine="709"/>
        <w:jc w:val="both"/>
        <w:tabs>
          <w:tab w:val="clear" w:pos="708" w:leader="none"/>
          <w:tab w:val="left" w:pos="1134" w:leader="none"/>
          <w:tab w:val="left" w:pos="1418" w:leader="none"/>
        </w:tabs>
      </w:pPr>
      <w:r>
        <w:t xml:space="preserve">Подрядчик заявляет и заверяет Заказчика в том, что на момент заключения Договора:</w:t>
      </w:r>
      <w:r/>
    </w:p>
    <w:p>
      <w:pPr>
        <w:pStyle w:val="963"/>
        <w:numPr>
          <w:ilvl w:val="0"/>
          <w:numId w:val="12"/>
        </w:numPr>
        <w:ind w:left="0" w:firstLine="709"/>
        <w:jc w:val="both"/>
        <w:tabs>
          <w:tab w:val="clear" w:pos="708" w:leader="none"/>
          <w:tab w:val="left" w:pos="709" w:leader="none"/>
          <w:tab w:val="left" w:pos="1418" w:leader="none"/>
        </w:tabs>
      </w:pPr>
      <w:r>
        <w:t xml:space="preserve">учредителем / учредителями Подрядчика являются лица, не являющиеся массовыми учредителем / учредителями;</w:t>
      </w:r>
      <w:r/>
    </w:p>
    <w:p>
      <w:pPr>
        <w:pStyle w:val="963"/>
        <w:numPr>
          <w:ilvl w:val="0"/>
          <w:numId w:val="12"/>
        </w:numPr>
        <w:ind w:left="0" w:firstLine="709"/>
        <w:jc w:val="both"/>
        <w:tabs>
          <w:tab w:val="clear" w:pos="708" w:leader="none"/>
          <w:tab w:val="left" w:pos="709" w:leader="none"/>
          <w:tab w:val="left" w:pos="1418" w:leader="none"/>
        </w:tabs>
      </w:pPr>
      <w:r>
        <w:t xml:space="preserve">руководителем Подрядчика является лицо, не являющееся массовым руководителем;</w:t>
      </w:r>
      <w:r/>
    </w:p>
    <w:p>
      <w:pPr>
        <w:pStyle w:val="963"/>
        <w:numPr>
          <w:ilvl w:val="0"/>
          <w:numId w:val="12"/>
        </w:numPr>
        <w:ind w:left="0" w:firstLine="709"/>
        <w:jc w:val="both"/>
        <w:tabs>
          <w:tab w:val="clear" w:pos="708" w:leader="none"/>
          <w:tab w:val="left" w:pos="709" w:leader="none"/>
          <w:tab w:val="left" w:pos="1418" w:leader="none"/>
        </w:tabs>
      </w:pPr>
      <w:r>
        <w:t xml:space="preserve">Подрядчик фактически находится по адресу, указанному в Едином государственном реестре юридических лиц; </w:t>
      </w:r>
      <w:r/>
    </w:p>
    <w:p>
      <w:pPr>
        <w:pStyle w:val="963"/>
        <w:numPr>
          <w:ilvl w:val="0"/>
          <w:numId w:val="12"/>
        </w:numPr>
        <w:ind w:left="0" w:firstLine="709"/>
        <w:jc w:val="both"/>
        <w:tabs>
          <w:tab w:val="clear" w:pos="708" w:leader="none"/>
          <w:tab w:val="left" w:pos="709" w:leader="none"/>
          <w:tab w:val="left" w:pos="1418" w:leader="none"/>
        </w:tabs>
      </w:pPr>
      <w:r>
        <w:t xml:space="preserve">Подрядчик своевременно и в полном объеме уплачивает налоги и сборы в соответствии с законодательством Российской Федерации;</w:t>
      </w:r>
      <w:r/>
    </w:p>
    <w:p>
      <w:pPr>
        <w:pStyle w:val="963"/>
        <w:numPr>
          <w:ilvl w:val="0"/>
          <w:numId w:val="11"/>
        </w:numPr>
        <w:ind w:left="0" w:firstLine="709"/>
        <w:jc w:val="both"/>
        <w:tabs>
          <w:tab w:val="left" w:pos="567" w:leader="none"/>
          <w:tab w:val="clear" w:pos="708" w:leader="none"/>
          <w:tab w:val="left" w:pos="1418" w:leader="none"/>
        </w:tabs>
      </w:pPr>
      <w:r>
        <w:t xml:space="preserve">Подрядчик не находится в процедуре несостоятельности (банкротства) в соответствии с законодательством Российской Федерации; отсутствуют любые обстоятельства, включая, но не о</w:t>
      </w:r>
      <w:r>
        <w:t xml:space="preserve">граничиваясь: решения судов различных юрисдикций, решения органов государственной власти и должностных лиц, иные обстоятельства способные повлиять на возможность Подрядчика должным образом исполнять обязательства, возникающие из Договору или в связи с ним;</w:t>
      </w:r>
      <w:r/>
    </w:p>
    <w:p>
      <w:pPr>
        <w:pStyle w:val="963"/>
        <w:numPr>
          <w:ilvl w:val="0"/>
          <w:numId w:val="11"/>
        </w:numPr>
        <w:ind w:left="0" w:firstLine="709"/>
        <w:jc w:val="both"/>
        <w:tabs>
          <w:tab w:val="left" w:pos="567" w:leader="none"/>
          <w:tab w:val="clear" w:pos="708" w:leader="none"/>
          <w:tab w:val="left" w:pos="1418" w:leader="none"/>
        </w:tabs>
      </w:pPr>
      <w:r>
        <w:t xml:space="preserve">Подрядчик состоит в СРО, основанной на членстве лиц осуществляющих выполнение работ в области строительства и подготовки проектной документации;</w:t>
      </w:r>
      <w:r/>
    </w:p>
    <w:p>
      <w:pPr>
        <w:pStyle w:val="963"/>
        <w:numPr>
          <w:ilvl w:val="0"/>
          <w:numId w:val="11"/>
        </w:numPr>
        <w:ind w:left="0" w:firstLine="709"/>
        <w:jc w:val="both"/>
        <w:tabs>
          <w:tab w:val="left" w:pos="567" w:leader="none"/>
          <w:tab w:val="clear" w:pos="708" w:leader="none"/>
          <w:tab w:val="left" w:pos="1418" w:leader="none"/>
        </w:tabs>
      </w:pPr>
      <w:r>
        <w:t xml:space="preserve">Подрядчик имеет в штате по основному месту работы не менее 2 (двух) специалистов по организации строительства, сведения о которых включены в национальный реестр специалистов в области строительства;</w:t>
      </w:r>
      <w:r/>
    </w:p>
    <w:p>
      <w:pPr>
        <w:pStyle w:val="963"/>
        <w:numPr>
          <w:ilvl w:val="0"/>
          <w:numId w:val="11"/>
        </w:numPr>
        <w:ind w:left="0" w:firstLine="709"/>
        <w:jc w:val="both"/>
        <w:tabs>
          <w:tab w:val="left" w:pos="567" w:leader="none"/>
          <w:tab w:val="clear" w:pos="708" w:leader="none"/>
          <w:tab w:val="left" w:pos="1418" w:leader="none"/>
        </w:tabs>
      </w:pPr>
      <w:r>
        <w:t xml:space="preserve">не отозвана (прекращена, приостановлена, признана недействительной) лицензия или иной документ, необходимый для осуществления деятельности Подрядчика в с</w:t>
      </w:r>
      <w:r>
        <w:t xml:space="preserve">оответствии с требованиями законодательства Российской Федерации, срок действия лицензии (иного документа) не истек, либо вид деятельности, осуществляемый Подрядчиком, не подлежит лицензированию и / или не требует получения иного разрешительного документа;</w:t>
      </w:r>
      <w:r/>
    </w:p>
    <w:p>
      <w:pPr>
        <w:pStyle w:val="963"/>
        <w:numPr>
          <w:ilvl w:val="0"/>
          <w:numId w:val="11"/>
        </w:numPr>
        <w:ind w:left="0" w:firstLine="709"/>
        <w:jc w:val="both"/>
        <w:tabs>
          <w:tab w:val="left" w:pos="567" w:leader="none"/>
          <w:tab w:val="clear" w:pos="708" w:leader="none"/>
          <w:tab w:val="left" w:pos="1418" w:leader="none"/>
        </w:tabs>
      </w:pPr>
      <w:r>
        <w:t xml:space="preserve">Подрядчик тщательно изучил всю информацию, связанную с Догов</w:t>
      </w:r>
      <w:r>
        <w:t xml:space="preserve">ором, в том числе по вопросам, влияющим на сроки, стоимость и качество Работ, полностью ознакомлен со всеми условиями производства Работ, и принимает на себя все расходы, риски и трудности исполнения обязательств, возникающих из Договора или в связи с ним;</w:t>
      </w:r>
      <w:r/>
    </w:p>
    <w:p>
      <w:pPr>
        <w:pStyle w:val="963"/>
        <w:numPr>
          <w:ilvl w:val="0"/>
          <w:numId w:val="11"/>
        </w:numPr>
        <w:ind w:left="0" w:firstLine="709"/>
        <w:jc w:val="both"/>
        <w:tabs>
          <w:tab w:val="left" w:pos="567" w:leader="none"/>
          <w:tab w:val="clear" w:pos="708" w:leader="none"/>
          <w:tab w:val="left" w:pos="1418" w:leader="none"/>
        </w:tabs>
      </w:pPr>
      <w:r>
        <w:t xml:space="preserve">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требований;</w:t>
      </w:r>
      <w:r/>
    </w:p>
    <w:p>
      <w:pPr>
        <w:pStyle w:val="963"/>
        <w:numPr>
          <w:ilvl w:val="0"/>
          <w:numId w:val="11"/>
        </w:numPr>
        <w:ind w:left="0" w:firstLine="709"/>
        <w:jc w:val="both"/>
        <w:tabs>
          <w:tab w:val="left" w:pos="567" w:leader="none"/>
          <w:tab w:val="clear" w:pos="708" w:leader="none"/>
          <w:tab w:val="left" w:pos="1418" w:leader="none"/>
        </w:tabs>
      </w:pPr>
      <w:r>
        <w:t xml:space="preserve">Подрядчик своевременно и в полном объеме в соответствии с законодательством Российской Федерации намерен отражать все финансово-хозяйственные операции, связанные с исполнением Договора;</w:t>
      </w:r>
      <w:r/>
    </w:p>
    <w:p>
      <w:pPr>
        <w:pStyle w:val="963"/>
        <w:numPr>
          <w:ilvl w:val="0"/>
          <w:numId w:val="11"/>
        </w:numPr>
        <w:ind w:left="0" w:firstLine="709"/>
        <w:jc w:val="both"/>
        <w:tabs>
          <w:tab w:val="left" w:pos="567" w:leader="none"/>
          <w:tab w:val="clear" w:pos="708" w:leader="none"/>
          <w:tab w:val="left" w:pos="1418" w:leader="none"/>
        </w:tabs>
      </w:pPr>
      <w:r>
        <w:t xml:space="preserve">вся информация, предоставленная Заказчику, является достоверной, полной и точной, и Подрядчик не скрыл никаких обстоятельств, которые при их обнаружении могли бы негативно повлиять на решение Заказчика заключить Договор на указанных в нем условиях.</w:t>
      </w:r>
      <w:r/>
    </w:p>
    <w:p>
      <w:pPr>
        <w:pStyle w:val="863"/>
        <w:numPr>
          <w:ilvl w:val="1"/>
          <w:numId w:val="3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При заключении и исполнении Договора каждая Сторона полагается на достоверность, точность и полноту заверений другой Стороны, изложенных в настоящем разделе Договора.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3"/>
        <w:numPr>
          <w:ilvl w:val="1"/>
          <w:numId w:val="3"/>
        </w:numPr>
        <w:ind w:left="0" w:firstLine="709"/>
        <w:jc w:val="both"/>
        <w:tabs>
          <w:tab w:val="clear" w:pos="708" w:leader="none"/>
          <w:tab w:val="left" w:pos="1134" w:leader="none"/>
          <w:tab w:val="left" w:pos="1418" w:leader="none"/>
        </w:tabs>
      </w:pPr>
      <w:r>
        <w:t xml:space="preserve">В случае, если </w:t>
      </w:r>
      <w:r>
        <w:rPr>
          <w:bCs/>
        </w:rPr>
        <w:t xml:space="preserve">Подрядчик</w:t>
      </w:r>
      <w:r>
        <w:t xml:space="preserve"> при заключении Договора предоставил Заказчику недостоверные заверения о любом из указанных в настоящем разделе обстоятельств, имеющих существенное значение для заключения и исполнения Договора, </w:t>
      </w:r>
      <w:r>
        <w:rPr>
          <w:bCs/>
        </w:rPr>
        <w:t xml:space="preserve">Подрядчик </w:t>
      </w:r>
      <w:r>
        <w:t xml:space="preserve">обязан по письменному требованию Заказчика уплатить последнему штраф в размере 5% (пять процентов) от Цены Договора, указанной в пункте 3.1 Договора.</w:t>
      </w:r>
      <w:r/>
    </w:p>
    <w:p>
      <w:pPr>
        <w:pStyle w:val="963"/>
        <w:numPr>
          <w:ilvl w:val="1"/>
          <w:numId w:val="3"/>
        </w:numPr>
        <w:ind w:left="0" w:firstLine="709"/>
        <w:jc w:val="both"/>
        <w:tabs>
          <w:tab w:val="clear" w:pos="708" w:leader="none"/>
          <w:tab w:val="left" w:pos="1134" w:leader="none"/>
          <w:tab w:val="left" w:pos="1418" w:leader="none"/>
        </w:tabs>
      </w:pPr>
      <w:r>
        <w:t xml:space="preserve">Недостоверность, неточность или неполнота любых указанных в настоящем разделе обстоятельств в значительной степени лишает получ</w:t>
      </w:r>
      <w:r>
        <w:t xml:space="preserve">ившую указанные заверения Сторону того, на что она была вправе рассчитывать при заключении Договора, и дает ей право на односторонний отказ от Договора без возмещения другой Стороне каких-либо убытков, причиненных отказом от Договора (исполнения Договора).</w:t>
      </w:r>
      <w:r/>
    </w:p>
    <w:p>
      <w:pPr>
        <w:pStyle w:val="963"/>
        <w:ind w:left="0" w:firstLine="0"/>
        <w:jc w:val="both"/>
        <w:tabs>
          <w:tab w:val="clear" w:pos="708" w:leader="none"/>
          <w:tab w:val="left" w:pos="1134" w:leader="none"/>
          <w:tab w:val="left" w:pos="1418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63"/>
        <w:numPr>
          <w:ilvl w:val="0"/>
          <w:numId w:val="3"/>
        </w:numPr>
        <w:ind w:left="0" w:firstLine="0"/>
        <w:jc w:val="center"/>
        <w:tabs>
          <w:tab w:val="left" w:pos="426" w:leader="none"/>
          <w:tab w:val="clear" w:pos="708" w:leader="none"/>
        </w:tabs>
        <w:rPr>
          <w:b/>
        </w:rPr>
      </w:pPr>
      <w:r>
        <w:rPr>
          <w:b/>
          <w:bCs/>
        </w:rPr>
        <w:t xml:space="preserve">П</w:t>
      </w:r>
      <w:r>
        <w:rPr>
          <w:b/>
        </w:rPr>
        <w:t xml:space="preserve">рекращение (расторжение) Договора</w:t>
      </w:r>
      <w:r>
        <w:rPr>
          <w:b/>
        </w:rPr>
      </w:r>
      <w:r>
        <w:rPr>
          <w:b/>
        </w:rPr>
      </w:r>
    </w:p>
    <w:p>
      <w:pPr>
        <w:pStyle w:val="963"/>
        <w:numPr>
          <w:ilvl w:val="1"/>
          <w:numId w:val="3"/>
        </w:numPr>
        <w:ind w:left="0" w:firstLine="709"/>
        <w:jc w:val="both"/>
        <w:tabs>
          <w:tab w:val="clear" w:pos="708" w:leader="none"/>
          <w:tab w:val="left" w:pos="1134" w:leader="none"/>
        </w:tabs>
      </w:pPr>
      <w:r>
        <w:t xml:space="preserve">Договор может быть прекращен (расторгнут) по соглашению Сторон. Сторона, имеющая намерение расторгнуть Договор, направляет письменное уведомление об этом другой Сторон</w:t>
      </w:r>
      <w:r>
        <w:t xml:space="preserve">е в порядке, предусмотренном пунктом 17.7 Договора, с приложением подписанного соглашения о расторжении Договора. Уведомление о расторжении Договора должно быть рассмотрено Стороной-получателем в течение 30 (тридцати) календарных дней со дня его получения.</w:t>
      </w:r>
      <w:r/>
    </w:p>
    <w:p>
      <w:pPr>
        <w:pStyle w:val="963"/>
        <w:numPr>
          <w:ilvl w:val="1"/>
          <w:numId w:val="3"/>
        </w:numPr>
        <w:ind w:left="0" w:firstLine="709"/>
        <w:jc w:val="both"/>
        <w:tabs>
          <w:tab w:val="clear" w:pos="708" w:leader="none"/>
          <w:tab w:val="left" w:pos="1134" w:leader="none"/>
        </w:tabs>
      </w:pPr>
      <w:r>
        <w:t xml:space="preserve">Заказчик вправе в любое время до сдачи ему результатов Работ в односторонне</w:t>
      </w:r>
      <w:r>
        <w:t xml:space="preserve">м внесудебном порядке отказаться от Договора полностью или в части, уплатив Подрядчику часть установленной Цены Договора, пропорциональную части Работ, выполненных до получения Подрядчиком уведомления Заказчика об отказе от Договора (исполнения Договора). </w:t>
      </w:r>
      <w:r/>
    </w:p>
    <w:p>
      <w:pPr>
        <w:pStyle w:val="963"/>
        <w:ind w:left="0" w:firstLine="709"/>
        <w:jc w:val="both"/>
        <w:tabs>
          <w:tab w:val="clear" w:pos="708" w:leader="none"/>
          <w:tab w:val="left" w:pos="1134" w:leader="none"/>
        </w:tabs>
      </w:pPr>
      <w:r>
        <w:t xml:space="preserve">Возмещение убытков Подрядчика, вызванных отказом от Договора (исполнения Договора), Заказчиком не производится.</w:t>
      </w:r>
      <w:r/>
    </w:p>
    <w:p>
      <w:pPr>
        <w:pStyle w:val="963"/>
        <w:numPr>
          <w:ilvl w:val="1"/>
          <w:numId w:val="3"/>
        </w:numPr>
        <w:ind w:left="0" w:firstLine="709"/>
        <w:jc w:val="both"/>
        <w:tabs>
          <w:tab w:val="clear" w:pos="708" w:leader="none"/>
          <w:tab w:val="left" w:pos="1134" w:leader="none"/>
        </w:tabs>
      </w:pPr>
      <w:r>
        <w:t xml:space="preserve">В случае существенного нарушения Договора Подрядчиком Заказчик имеет право отказаться от исполнения Договора в односторон</w:t>
      </w:r>
      <w:r>
        <w:t xml:space="preserve">нем внесудебном порядке, а также  потребовать возмещения убытков. При этом Заказчик также вправе возвратить Подрядчику имущество (имущественные права) и / или результаты Работ, ранее принятых по Договору, и потребовать возврата уплаченных денежных средств.</w:t>
      </w:r>
      <w:r/>
    </w:p>
    <w:p>
      <w:pPr>
        <w:pStyle w:val="963"/>
        <w:ind w:left="0" w:firstLine="709"/>
        <w:jc w:val="both"/>
        <w:tabs>
          <w:tab w:val="clear" w:pos="708" w:leader="none"/>
          <w:tab w:val="left" w:pos="1134" w:leader="none"/>
        </w:tabs>
      </w:pPr>
      <w:r>
        <w:t xml:space="preserve">Заказчик одновременно с уведомлением об отказе от Договора (исполнени</w:t>
      </w:r>
      <w:r>
        <w:t xml:space="preserve">я Договора) направляет Подрядчику письменное требование о возмещении убытков с приложением расчета суммы убытков. Подрядчик обязан оплатить Заказчику убытки не позднее 15 (пятнадцати) календарных дней с момента получения расчета суммы убытков от Заказчика.</w:t>
      </w:r>
      <w:r/>
    </w:p>
    <w:p>
      <w:pPr>
        <w:pStyle w:val="963"/>
        <w:numPr>
          <w:ilvl w:val="1"/>
          <w:numId w:val="3"/>
        </w:numPr>
        <w:ind w:left="0" w:firstLine="709"/>
        <w:jc w:val="both"/>
        <w:tabs>
          <w:tab w:val="clear" w:pos="708" w:leader="none"/>
          <w:tab w:val="left" w:pos="1134" w:leader="none"/>
        </w:tabs>
      </w:pPr>
      <w:r>
        <w:t xml:space="preserve">Стороны установили, что существенным нарушением Договора Подрядчиком является:</w:t>
      </w:r>
      <w:r/>
    </w:p>
    <w:p>
      <w:pPr>
        <w:pStyle w:val="963"/>
        <w:numPr>
          <w:ilvl w:val="0"/>
          <w:numId w:val="9"/>
        </w:numPr>
        <w:ind w:left="0" w:right="23" w:firstLine="709"/>
        <w:jc w:val="both"/>
        <w:tabs>
          <w:tab w:val="clear" w:pos="708" w:leader="none"/>
          <w:tab w:val="left" w:pos="1134" w:leader="none"/>
        </w:tabs>
      </w:pPr>
      <w:r>
        <w:t xml:space="preserve">нарушение Подрядчиком начального и конечного сроков выпо</w:t>
      </w:r>
      <w:r>
        <w:t xml:space="preserve">лн</w:t>
      </w:r>
      <w:r>
        <w:t xml:space="preserve">ения Работ по Договору, а также промежуточных сроков выполнения Работ, установленных Договором и Графиком производства и финансирования Работ (Приложение № 2 к Договору), более чем на 60 (шестьдесят) календарных дней по причинам, не зависящим от Заказчика;</w:t>
      </w:r>
      <w:r/>
    </w:p>
    <w:p>
      <w:pPr>
        <w:pStyle w:val="963"/>
        <w:numPr>
          <w:ilvl w:val="0"/>
          <w:numId w:val="9"/>
        </w:numPr>
        <w:ind w:left="0" w:right="23" w:firstLine="709"/>
        <w:jc w:val="both"/>
        <w:tabs>
          <w:tab w:val="clear" w:pos="708" w:leader="none"/>
          <w:tab w:val="left" w:pos="1134" w:leader="none"/>
        </w:tabs>
      </w:pPr>
      <w:r>
        <w:t xml:space="preserve">несоблюдение Подрядчиком требований к качеству Работ и / или используемых при выполнении Работ Материально-технических ресурсов</w:t>
      </w:r>
      <w:r>
        <w:rPr>
          <w:bCs/>
        </w:rPr>
        <w:t xml:space="preserve"> и оборудования,</w:t>
      </w:r>
      <w:r>
        <w:t xml:space="preserve"> если исправление выявленных Заказчиком недостатков, несоответствий и / или дефектов Работ влечет нарушение сроков выполнения Работ более чем на 60 (шестьдесят) календарных дней либо такие недостатки являются неустранимыми;</w:t>
      </w:r>
      <w:r/>
    </w:p>
    <w:p>
      <w:pPr>
        <w:pStyle w:val="963"/>
        <w:numPr>
          <w:ilvl w:val="0"/>
          <w:numId w:val="9"/>
        </w:numPr>
        <w:ind w:left="0" w:right="23" w:firstLine="709"/>
        <w:jc w:val="both"/>
        <w:tabs>
          <w:tab w:val="clear" w:pos="708" w:leader="none"/>
          <w:tab w:val="left" w:pos="1134" w:leader="none"/>
        </w:tabs>
      </w:pPr>
      <w:r>
        <w:t xml:space="preserve">отсутствие (по причине отзыва, прекращения, приостановления действия, признания недействительным или по другим основаниям) допусков, разрешений и / или лицензий;</w:t>
      </w:r>
      <w:r/>
    </w:p>
    <w:p>
      <w:pPr>
        <w:pStyle w:val="963"/>
        <w:numPr>
          <w:ilvl w:val="0"/>
          <w:numId w:val="9"/>
        </w:numPr>
        <w:ind w:left="0" w:right="23" w:firstLine="709"/>
        <w:jc w:val="both"/>
        <w:tabs>
          <w:tab w:val="clear" w:pos="708" w:leader="none"/>
          <w:tab w:val="left" w:pos="1134" w:leader="none"/>
        </w:tabs>
      </w:pPr>
      <w:r>
        <w:t xml:space="preserve">прекращение членства в СРО, основанной на членстве лиц,  осуществляющих строительство и подготовку проектной документации, предоставляющих Подрядчику право на производство Работ по Договору;</w:t>
      </w:r>
      <w:r/>
    </w:p>
    <w:p>
      <w:pPr>
        <w:pStyle w:val="963"/>
        <w:numPr>
          <w:ilvl w:val="0"/>
          <w:numId w:val="9"/>
        </w:numPr>
        <w:ind w:left="0" w:right="23" w:firstLine="709"/>
        <w:jc w:val="both"/>
        <w:tabs>
          <w:tab w:val="clear" w:pos="708" w:leader="none"/>
          <w:tab w:val="left" w:pos="1134" w:leader="none"/>
        </w:tabs>
      </w:pPr>
      <w:r>
        <w:t xml:space="preserve">принятие актов государственных органов или организаций, лишающих Подрядчика в установленном порядке права на производство Работ по Договору;</w:t>
      </w:r>
      <w:r/>
    </w:p>
    <w:p>
      <w:pPr>
        <w:pStyle w:val="963"/>
        <w:numPr>
          <w:ilvl w:val="0"/>
          <w:numId w:val="9"/>
        </w:numPr>
        <w:ind w:left="0" w:right="23" w:firstLine="709"/>
        <w:jc w:val="both"/>
        <w:tabs>
          <w:tab w:val="clear" w:pos="708" w:leader="none"/>
          <w:tab w:val="left" w:pos="1134" w:leader="none"/>
        </w:tabs>
      </w:pPr>
      <w:r>
        <w:t xml:space="preserve">наложение ареста на имущество Подрядчика, введение арбитражным судом процедуры несостоятельности (банкротства) в отношении Подрядчика;</w:t>
      </w:r>
      <w:r/>
    </w:p>
    <w:p>
      <w:pPr>
        <w:pStyle w:val="963"/>
        <w:numPr>
          <w:ilvl w:val="0"/>
          <w:numId w:val="9"/>
        </w:numPr>
        <w:ind w:left="0" w:right="23" w:firstLine="709"/>
        <w:jc w:val="both"/>
        <w:tabs>
          <w:tab w:val="clear" w:pos="708" w:leader="none"/>
          <w:tab w:val="left" w:pos="1134" w:leader="none"/>
        </w:tabs>
      </w:pPr>
      <w:r>
        <w:t xml:space="preserve">привлечение к выполнению Работ по Договору третьих лиц (Субподрядчиков) с нарушением требований, установленных пунктом 2.4.2 Договора;</w:t>
      </w:r>
      <w:r/>
    </w:p>
    <w:p>
      <w:pPr>
        <w:pStyle w:val="963"/>
        <w:numPr>
          <w:ilvl w:val="0"/>
          <w:numId w:val="9"/>
        </w:numPr>
        <w:ind w:left="0" w:right="23" w:firstLine="709"/>
        <w:jc w:val="both"/>
        <w:tabs>
          <w:tab w:val="clear" w:pos="708" w:leader="none"/>
          <w:tab w:val="left" w:pos="1134" w:leader="none"/>
        </w:tabs>
      </w:pPr>
      <w:r>
        <w:t xml:space="preserve">нарушение более чем на 30 (тридцать) календарных дней сроков предоставления документов, подтверждающих обеспечение обязательств по возврату аванса и иных платежей по Договору, отказ в предоставлении Заказчику таких документов;</w:t>
      </w:r>
      <w:r/>
    </w:p>
    <w:p>
      <w:pPr>
        <w:pStyle w:val="963"/>
        <w:numPr>
          <w:ilvl w:val="0"/>
          <w:numId w:val="9"/>
        </w:numPr>
        <w:ind w:left="0" w:right="23" w:firstLine="709"/>
        <w:jc w:val="both"/>
        <w:tabs>
          <w:tab w:val="clear" w:pos="708" w:leader="none"/>
          <w:tab w:val="left" w:pos="1134" w:leader="none"/>
        </w:tabs>
      </w:pPr>
      <w:r>
        <w:t xml:space="preserve">установление в ходе исполнения Договора фактов несоответствия Подрядчика установленным документацией о закупке требованиям к участникам закупки и / или предоставлен</w:t>
      </w:r>
      <w:r>
        <w:t xml:space="preserve">ия недостоверной информации о своем соответствии таким требованиям, а также недостоверности, неточности или неполноты заверений Подрядчика об обстоятельствах, указанных в разделе 14 Договора, и имеющих существенное значение для его заключения и исполнения.</w:t>
      </w:r>
      <w:r/>
    </w:p>
    <w:p>
      <w:pPr>
        <w:pStyle w:val="963"/>
        <w:numPr>
          <w:ilvl w:val="1"/>
          <w:numId w:val="3"/>
        </w:numPr>
        <w:ind w:left="0" w:firstLine="709"/>
        <w:jc w:val="both"/>
        <w:tabs>
          <w:tab w:val="clear" w:pos="708" w:leader="none"/>
          <w:tab w:val="left" w:pos="1134" w:leader="none"/>
        </w:tabs>
      </w:pPr>
      <w:r>
        <w:t xml:space="preserve">В случае </w:t>
      </w:r>
      <w:r>
        <w:t xml:space="preserve">отказа Заказчика от Договора в случаях, предусмотренных пунктами 15.2, 15.3, 15.4 Договора, последний считается прекращенным (расторгнутым) со дня, следующего за днем получения Подрядчиком уведомления Заказчика об отказе от Договора (исполнения Договора). </w:t>
      </w:r>
      <w:r/>
    </w:p>
    <w:p>
      <w:pPr>
        <w:pStyle w:val="963"/>
        <w:numPr>
          <w:ilvl w:val="1"/>
          <w:numId w:val="3"/>
        </w:numPr>
        <w:ind w:left="0" w:firstLine="709"/>
        <w:jc w:val="both"/>
        <w:tabs>
          <w:tab w:val="clear" w:pos="708" w:leader="none"/>
          <w:tab w:val="left" w:pos="1134" w:leader="none"/>
        </w:tabs>
      </w:pPr>
      <w:r>
        <w:t xml:space="preserve">С даты прекращения (расторжения) Договора Подрядчик обязан прекратить производство Работ (за исключением тех, которые необходимо завершить для обеспечения безопасности Объекта), и в согласованные Сторонами сроки:</w:t>
      </w:r>
      <w:r/>
    </w:p>
    <w:p>
      <w:pPr>
        <w:pStyle w:val="963"/>
        <w:numPr>
          <w:ilvl w:val="0"/>
          <w:numId w:val="19"/>
        </w:numPr>
        <w:ind w:left="0" w:firstLine="709"/>
        <w:jc w:val="both"/>
        <w:tabs>
          <w:tab w:val="clear" w:pos="708" w:leader="none"/>
          <w:tab w:val="left" w:pos="1418" w:leader="none"/>
        </w:tabs>
      </w:pPr>
      <w:r>
        <w:t xml:space="preserve">передать Заказчику Результат работ, техническую и иную полученную документацию, закупленные Материально-технические ресурсы</w:t>
      </w:r>
      <w:r>
        <w:rPr>
          <w:bCs/>
        </w:rPr>
        <w:t xml:space="preserve"> и оборудование;</w:t>
      </w:r>
      <w:r/>
    </w:p>
    <w:p>
      <w:pPr>
        <w:pStyle w:val="963"/>
        <w:numPr>
          <w:ilvl w:val="0"/>
          <w:numId w:val="19"/>
        </w:numPr>
        <w:ind w:left="0" w:firstLine="709"/>
        <w:jc w:val="both"/>
        <w:tabs>
          <w:tab w:val="clear" w:pos="708" w:leader="none"/>
          <w:tab w:val="left" w:pos="1418" w:leader="none"/>
        </w:tabs>
        <w:rPr>
          <w:rFonts w:cs="Verdana"/>
        </w:rPr>
      </w:pPr>
      <w:r>
        <w:t xml:space="preserve">вывезти с места производства Работ собственную строительную технику</w:t>
      </w:r>
      <w:r>
        <w:rPr>
          <w:rFonts w:cs="Verdana"/>
        </w:rPr>
        <w:t xml:space="preserve"> и персонал Подрядчика; </w:t>
      </w:r>
      <w:r>
        <w:rPr>
          <w:rFonts w:cs="Verdana"/>
        </w:rPr>
      </w:r>
      <w:r>
        <w:rPr>
          <w:rFonts w:cs="Verdana"/>
        </w:rPr>
      </w:r>
    </w:p>
    <w:p>
      <w:pPr>
        <w:pStyle w:val="963"/>
        <w:numPr>
          <w:ilvl w:val="0"/>
          <w:numId w:val="19"/>
        </w:numPr>
        <w:ind w:left="0" w:firstLine="709"/>
        <w:jc w:val="both"/>
        <w:tabs>
          <w:tab w:val="clear" w:pos="708" w:leader="none"/>
          <w:tab w:val="left" w:pos="1418" w:leader="none"/>
        </w:tabs>
        <w:rPr>
          <w:rFonts w:cs="Verdana"/>
        </w:rPr>
      </w:pPr>
      <w:r>
        <w:rPr>
          <w:rFonts w:cs="Verdana"/>
        </w:rPr>
        <w:t xml:space="preserve">удалить </w:t>
      </w:r>
      <w:r>
        <w:t xml:space="preserve">с места производства Работ </w:t>
      </w:r>
      <w:r>
        <w:rPr>
          <w:rFonts w:cs="Verdana"/>
        </w:rPr>
        <w:t xml:space="preserve">весь мусор и все остаточные продукты любого рода и оставить </w:t>
      </w:r>
      <w:r>
        <w:rPr>
          <w:rFonts w:cs="Verdana"/>
          <w:bCs/>
        </w:rPr>
        <w:t xml:space="preserve">Место производства Работ</w:t>
      </w:r>
      <w:r>
        <w:rPr>
          <w:rFonts w:cs="Verdana"/>
        </w:rPr>
        <w:t xml:space="preserve"> чистым и безопасным.</w:t>
      </w:r>
      <w:r>
        <w:rPr>
          <w:rFonts w:cs="Verdana"/>
        </w:rPr>
      </w:r>
      <w:r>
        <w:rPr>
          <w:rFonts w:cs="Verdana"/>
        </w:rPr>
      </w:r>
    </w:p>
    <w:p>
      <w:pPr>
        <w:pStyle w:val="963"/>
        <w:numPr>
          <w:ilvl w:val="1"/>
          <w:numId w:val="3"/>
        </w:numPr>
        <w:ind w:left="0" w:firstLine="709"/>
        <w:jc w:val="both"/>
        <w:tabs>
          <w:tab w:val="clear" w:pos="708" w:leader="none"/>
          <w:tab w:val="left" w:pos="1134" w:leader="none"/>
        </w:tabs>
      </w:pPr>
      <w:r>
        <w:t xml:space="preserve">В случае досрочного прекращения (расторжения) Договора возврат Обеспечительного платежа производится Заказчиком в порядке и сроки, установленном пунктом 3.5.5 Договора.</w:t>
      </w:r>
      <w:r/>
    </w:p>
    <w:p>
      <w:pPr>
        <w:pStyle w:val="963"/>
        <w:numPr>
          <w:ilvl w:val="1"/>
          <w:numId w:val="3"/>
        </w:numPr>
        <w:ind w:left="0" w:firstLine="709"/>
        <w:jc w:val="both"/>
        <w:tabs>
          <w:tab w:val="clear" w:pos="708" w:leader="none"/>
          <w:tab w:val="left" w:pos="1134" w:leader="none"/>
        </w:tabs>
      </w:pPr>
      <w:r>
        <w:t xml:space="preserve">При прекращении (расторжении) Договора по основаниям, указанным в настоящем разделе, все обязательства Сторон по Договору считаются прекратившимися, за </w:t>
      </w:r>
      <w:r>
        <w:t xml:space="preserve">исключением обязательств по незавершенным расчетам, гарантийных обязательств Подрядчика в соответствии с разделом 8 Договора, а также обязательств Подрядчика по возмещению неустойки (пени), штрафов и убытков в случаях и размерах, предусмотренных Договором.</w:t>
      </w:r>
      <w:r/>
    </w:p>
    <w:p>
      <w:pPr>
        <w:pStyle w:val="963"/>
        <w:numPr>
          <w:ilvl w:val="0"/>
          <w:numId w:val="3"/>
        </w:numPr>
        <w:ind w:left="0" w:firstLine="0"/>
        <w:jc w:val="center"/>
        <w:tabs>
          <w:tab w:val="left" w:pos="426" w:leader="none"/>
          <w:tab w:val="clear" w:pos="708" w:leader="none"/>
        </w:tabs>
        <w:rPr>
          <w:bCs/>
        </w:rPr>
      </w:pPr>
      <w:r>
        <w:rPr>
          <w:b/>
          <w:bCs/>
        </w:rPr>
        <w:t xml:space="preserve">Разрешение споров</w:t>
      </w:r>
      <w:r>
        <w:rPr>
          <w:bCs/>
        </w:rPr>
      </w:r>
      <w:r>
        <w:rPr>
          <w:bCs/>
        </w:rPr>
      </w:r>
    </w:p>
    <w:p>
      <w:pPr>
        <w:pStyle w:val="963"/>
        <w:ind w:left="0" w:firstLine="0"/>
        <w:tabs>
          <w:tab w:val="left" w:pos="426" w:leader="none"/>
          <w:tab w:val="clear" w:pos="708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963"/>
        <w:numPr>
          <w:ilvl w:val="1"/>
          <w:numId w:val="3"/>
        </w:numPr>
        <w:ind w:left="0" w:firstLine="709"/>
        <w:jc w:val="both"/>
        <w:tabs>
          <w:tab w:val="clear" w:pos="708" w:leader="none"/>
          <w:tab w:val="left" w:pos="1134" w:leader="none"/>
          <w:tab w:val="left" w:pos="1418" w:leader="none"/>
        </w:tabs>
        <w:rPr>
          <w:bCs/>
        </w:rPr>
      </w:pPr>
      <w:r>
        <w:rPr>
          <w:bCs/>
        </w:rPr>
        <w:t xml:space="preserve">Все споры, разногласия и требования, возникающие между Сторонами из Договора или в связи с ним, в том числе, связанные с его заключением, исполнением, изменением, прекращением (расторжением) и / или действительностью, разрешаются путем переговоров.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1"/>
          <w:numId w:val="3"/>
        </w:numPr>
        <w:ind w:left="0" w:firstLine="709"/>
        <w:jc w:val="both"/>
        <w:tabs>
          <w:tab w:val="clear" w:pos="708" w:leader="none"/>
          <w:tab w:val="left" w:pos="1134" w:leader="none"/>
          <w:tab w:val="left" w:pos="1418" w:leader="none"/>
        </w:tabs>
        <w:rPr>
          <w:bCs/>
        </w:rPr>
      </w:pPr>
      <w:r>
        <w:rPr>
          <w:bCs/>
        </w:rPr>
        <w:t xml:space="preserve">Споры, указанные в пункте 16.1 Договора, которые не были урегулированы Сторонами путем переговоров, подлежат разрешению в Арбитражном суде Амурской области в соответствии с законодательством Российской Федерации.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1"/>
          <w:numId w:val="3"/>
        </w:numPr>
        <w:ind w:left="0" w:firstLine="709"/>
        <w:jc w:val="both"/>
        <w:tabs>
          <w:tab w:val="clear" w:pos="708" w:leader="none"/>
          <w:tab w:val="left" w:pos="1134" w:leader="none"/>
          <w:tab w:val="left" w:pos="1418" w:leader="none"/>
        </w:tabs>
        <w:rPr>
          <w:bCs/>
        </w:rPr>
      </w:pPr>
      <w:r>
        <w:rPr>
          <w:bCs/>
        </w:rPr>
        <w:t xml:space="preserve">Сторонами применяется </w:t>
      </w:r>
      <w:r>
        <w:rPr>
          <w:bCs/>
        </w:rPr>
        <w:t xml:space="preserve">обязательный досудебный (претензионный) порядок разрешения споров. Сторона, права которой нарушены, до обращения в суд направляет другой Стороне письменную претензию с изложением своих требований. Претензии направляются в порядке, предусмотренном пунктом 1</w:t>
      </w:r>
      <w:r>
        <w:rPr>
          <w:bCs/>
          <w:lang w:val="en-US"/>
        </w:rPr>
        <w:t xml:space="preserve">7</w:t>
      </w:r>
      <w:r>
        <w:rPr>
          <w:bCs/>
        </w:rPr>
        <w:t xml:space="preserve">.7 Договора.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1"/>
          <w:numId w:val="3"/>
        </w:numPr>
        <w:ind w:left="0" w:firstLine="709"/>
        <w:jc w:val="both"/>
        <w:tabs>
          <w:tab w:val="clear" w:pos="708" w:leader="none"/>
          <w:tab w:val="left" w:pos="1134" w:leader="none"/>
          <w:tab w:val="left" w:pos="1418" w:leader="none"/>
        </w:tabs>
        <w:rPr>
          <w:bCs/>
        </w:rPr>
      </w:pPr>
      <w:r>
        <w:rPr>
          <w:bCs/>
        </w:rPr>
        <w:t xml:space="preserve">Срок для рассмотрения претензии – 15 (пятнадцать) рабочих дней со дня ее получения. Если в указанный срок требования не удовлетворены и не направлены мотивированные возражения, то Сторона, право которой нарушено, вправе обратиться с иском в суд.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1"/>
          <w:numId w:val="3"/>
        </w:numPr>
        <w:ind w:left="0" w:firstLine="709"/>
        <w:jc w:val="both"/>
        <w:tabs>
          <w:tab w:val="clear" w:pos="708" w:leader="none"/>
          <w:tab w:val="left" w:pos="1134" w:leader="none"/>
          <w:tab w:val="left" w:pos="1418" w:leader="none"/>
        </w:tabs>
        <w:rPr>
          <w:bCs/>
        </w:rPr>
      </w:pPr>
      <w:r>
        <w:rPr>
          <w:bCs/>
        </w:rPr>
        <w:t xml:space="preserve">Условия настоящего раздела сохраняют свою силу в случае признания Договора незаключенным и / или недействительным.</w:t>
      </w:r>
      <w:r>
        <w:rPr>
          <w:bCs/>
        </w:rPr>
      </w:r>
      <w:r>
        <w:rPr>
          <w:bCs/>
        </w:rPr>
      </w:r>
    </w:p>
    <w:p>
      <w:pPr>
        <w:pStyle w:val="963"/>
        <w:ind w:left="0" w:firstLine="567"/>
        <w:jc w:val="both"/>
        <w:tabs>
          <w:tab w:val="clear" w:pos="708" w:leader="none"/>
          <w:tab w:val="left" w:pos="1418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963"/>
        <w:numPr>
          <w:ilvl w:val="0"/>
          <w:numId w:val="3"/>
        </w:numPr>
        <w:ind w:left="0" w:firstLine="0"/>
        <w:jc w:val="center"/>
        <w:tabs>
          <w:tab w:val="left" w:pos="426" w:leader="none"/>
          <w:tab w:val="clear" w:pos="708" w:leader="none"/>
        </w:tabs>
        <w:rPr>
          <w:b/>
          <w:bCs/>
        </w:rPr>
      </w:pPr>
      <w:r>
        <w:rPr>
          <w:b/>
          <w:bCs/>
        </w:rPr>
        <w:t xml:space="preserve">Заключительные положения</w:t>
      </w:r>
      <w:r>
        <w:rPr>
          <w:b/>
          <w:bCs/>
        </w:rPr>
      </w:r>
      <w:r>
        <w:rPr>
          <w:b/>
          <w:bCs/>
        </w:rPr>
      </w:r>
    </w:p>
    <w:p>
      <w:pPr>
        <w:pStyle w:val="963"/>
        <w:numPr>
          <w:ilvl w:val="1"/>
          <w:numId w:val="3"/>
        </w:numPr>
        <w:ind w:left="0" w:firstLine="709"/>
        <w:jc w:val="both"/>
      </w:pPr>
      <w:r>
        <w:t xml:space="preserve">Договор вступает в силу с даты его подписания Сторонами и действует по «___» __________ 2026 г. Истечение срока действия договора не влечет прекращения неисполненных по нему обязательств.</w:t>
      </w:r>
      <w:r/>
    </w:p>
    <w:p>
      <w:pPr>
        <w:pStyle w:val="963"/>
        <w:numPr>
          <w:ilvl w:val="1"/>
          <w:numId w:val="3"/>
        </w:numPr>
        <w:ind w:left="0" w:firstLine="709"/>
        <w:jc w:val="both"/>
        <w:tabs>
          <w:tab w:val="clear" w:pos="708" w:leader="none"/>
          <w:tab w:val="left" w:pos="1134" w:leader="none"/>
        </w:tabs>
      </w:pPr>
      <w:r>
        <w:t xml:space="preserve">Все изменения и</w:t>
      </w:r>
      <w:r>
        <w:t xml:space="preserve"> дополнения к Договору действительны при условии, что они совершены в письменной форме в виде единого документа и подписаны уполномоченными представителями Сторона, за исключением случаев изменения реквизитов Сторон, предусмотренных пунктом 17.6 Договора. </w:t>
      </w:r>
      <w:r/>
    </w:p>
    <w:p>
      <w:pPr>
        <w:pStyle w:val="963"/>
        <w:numPr>
          <w:ilvl w:val="1"/>
          <w:numId w:val="3"/>
        </w:numPr>
        <w:ind w:left="0" w:firstLine="709"/>
        <w:jc w:val="both"/>
        <w:tabs>
          <w:tab w:val="clear" w:pos="708" w:leader="none"/>
          <w:tab w:val="left" w:pos="1134" w:leader="none"/>
        </w:tabs>
      </w:pPr>
      <w:r>
        <w:t xml:space="preserve">Все приложения к Договору, а также любые изменения и дополнения, оформленные надлежащим образом, являются неотъемлемой частью Договора.</w:t>
      </w:r>
      <w:r/>
    </w:p>
    <w:p>
      <w:pPr>
        <w:pStyle w:val="963"/>
        <w:numPr>
          <w:ilvl w:val="1"/>
          <w:numId w:val="3"/>
        </w:numPr>
        <w:ind w:left="0" w:firstLine="709"/>
        <w:jc w:val="both"/>
        <w:tabs>
          <w:tab w:val="clear" w:pos="708" w:leader="none"/>
          <w:tab w:val="left" w:pos="1134" w:leader="none"/>
        </w:tabs>
      </w:pPr>
      <w:r>
        <w:t xml:space="preserve">В случае наличия любых расхождений между содержанием Договора и приложений к нему, приоритет имеет текст Договора.</w:t>
      </w:r>
      <w:r/>
    </w:p>
    <w:p>
      <w:pPr>
        <w:pStyle w:val="963"/>
        <w:numPr>
          <w:ilvl w:val="1"/>
          <w:numId w:val="3"/>
        </w:numPr>
        <w:ind w:left="0" w:firstLine="709"/>
        <w:jc w:val="both"/>
        <w:tabs>
          <w:tab w:val="clear" w:pos="708" w:leader="none"/>
          <w:tab w:val="left" w:pos="1134" w:leader="none"/>
        </w:tabs>
      </w:pPr>
      <w:r>
        <w:t xml:space="preserve">Обмен информацией между Сторонами по любым вопросам, связанным с исполнением Договора, включая уведомления и иные сообщения, осуществляется только в письменно</w:t>
      </w:r>
      <w:r>
        <w:t xml:space="preserve">й форме в порядке, предусмотренном пунктом 17.7 Договора. Документы, переданные при совершении сделки, с использованием факсимильной или электронной связи признаются сторонами, как имеющие юридическую силу, до момента получения их оригинальных экземпляров.</w:t>
      </w:r>
      <w:r/>
    </w:p>
    <w:p>
      <w:pPr>
        <w:pStyle w:val="963"/>
        <w:numPr>
          <w:ilvl w:val="1"/>
          <w:numId w:val="3"/>
        </w:numPr>
        <w:ind w:left="0" w:firstLine="709"/>
        <w:jc w:val="both"/>
        <w:tabs>
          <w:tab w:val="clear" w:pos="708" w:leader="none"/>
          <w:tab w:val="left" w:pos="1134" w:leader="none"/>
        </w:tabs>
      </w:pPr>
      <w:r>
        <w:t xml:space="preserve">Стороны обязуются уведомлять друг друга об изменении адреса и / или реквизитов, указанных в разделе 19 Договора, не позднее 3 (трех) рабочих дней после такого </w:t>
      </w:r>
      <w:r/>
    </w:p>
    <w:p>
      <w:pPr>
        <w:pStyle w:val="863"/>
        <w:ind w:firstLine="0"/>
        <w:spacing w:line="240" w:lineRule="auto"/>
        <w:tabs>
          <w:tab w:val="clear" w:pos="708" w:leader="none"/>
          <w:tab w:val="left" w:pos="1134" w:leader="none"/>
        </w:tabs>
        <w:rPr>
          <w:sz w:val="24"/>
          <w:szCs w:val="24"/>
        </w:rPr>
      </w:pPr>
      <w:r/>
      <w:bookmarkStart w:id="45" w:name="_Ref361338004"/>
      <w:r>
        <w:rPr>
          <w:sz w:val="24"/>
          <w:szCs w:val="24"/>
        </w:rPr>
        <w:t xml:space="preserve">изменения в порядке, установленном пунктом 17.7 Договора.</w:t>
      </w:r>
      <w:bookmarkEnd w:id="45"/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3"/>
        <w:numPr>
          <w:ilvl w:val="1"/>
          <w:numId w:val="3"/>
        </w:numPr>
        <w:ind w:left="0" w:firstLine="709"/>
        <w:jc w:val="both"/>
        <w:tabs>
          <w:tab w:val="clear" w:pos="708" w:leader="none"/>
          <w:tab w:val="left" w:pos="1134" w:leader="none"/>
        </w:tabs>
        <w:rPr>
          <w:bCs/>
        </w:rPr>
      </w:pPr>
      <w:r/>
      <w:bookmarkStart w:id="46" w:name="_Ref361338019"/>
      <w:r>
        <w:t xml:space="preserve">Письма, уведомления и / или сообщения направляются Стороне-получателю по адресу ее места нахождения, указанному в разделе 19 Договора, или в ранее полученном уведомлении Стороны об изменении адреса, одним из следующих способов, при этом документ</w:t>
      </w:r>
      <w:r>
        <w:rPr>
          <w:bCs/>
        </w:rPr>
        <w:t xml:space="preserve"> будет считаться полученным:</w:t>
      </w:r>
      <w:bookmarkEnd w:id="46"/>
      <w:r>
        <w:rPr>
          <w:bCs/>
        </w:rPr>
      </w:r>
      <w:r>
        <w:rPr>
          <w:bCs/>
        </w:rPr>
      </w:r>
    </w:p>
    <w:p>
      <w:pPr>
        <w:pStyle w:val="963"/>
        <w:numPr>
          <w:ilvl w:val="2"/>
          <w:numId w:val="3"/>
        </w:numPr>
        <w:ind w:left="0" w:firstLine="709"/>
        <w:jc w:val="both"/>
        <w:tabs>
          <w:tab w:val="clear" w:pos="708" w:leader="none"/>
          <w:tab w:val="left" w:pos="1701" w:leader="none"/>
        </w:tabs>
        <w:rPr>
          <w:bCs/>
        </w:rPr>
      </w:pPr>
      <w:r>
        <w:rPr>
          <w:bCs/>
        </w:rPr>
        <w:t xml:space="preserve">Доставкой лично или курьером Стороны-отправителя – в дату и время фактического приема уведомления Стороной-получателем с отметкой о получении;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2"/>
          <w:numId w:val="3"/>
        </w:numPr>
        <w:ind w:left="0" w:firstLine="709"/>
        <w:jc w:val="both"/>
        <w:tabs>
          <w:tab w:val="clear" w:pos="708" w:leader="none"/>
          <w:tab w:val="left" w:pos="1701" w:leader="none"/>
        </w:tabs>
        <w:rPr>
          <w:bCs/>
        </w:rPr>
      </w:pPr>
      <w:r/>
      <w:bookmarkStart w:id="47" w:name="_Ref361338032"/>
      <w:r>
        <w:rPr>
          <w:bCs/>
        </w:rPr>
        <w:t xml:space="preserve">Заказным почтовым отп</w:t>
      </w:r>
      <w:r>
        <w:rPr>
          <w:bCs/>
        </w:rPr>
        <w:t xml:space="preserve">равлением с уведомлением о вручении – в дату фактического вручения почтового отправления, либо в день удостоверения работником почтовой службы факта отказа от принятия такого почтового отправления адресатом / факта отсутствия адресата по указанному адресу;</w:t>
      </w:r>
      <w:bookmarkEnd w:id="47"/>
      <w:r>
        <w:rPr>
          <w:bCs/>
        </w:rPr>
      </w:r>
      <w:r>
        <w:rPr>
          <w:bCs/>
        </w:rPr>
      </w:r>
    </w:p>
    <w:p>
      <w:pPr>
        <w:pStyle w:val="963"/>
        <w:numPr>
          <w:ilvl w:val="2"/>
          <w:numId w:val="3"/>
        </w:numPr>
        <w:ind w:left="0" w:firstLine="709"/>
        <w:jc w:val="both"/>
        <w:tabs>
          <w:tab w:val="clear" w:pos="708" w:leader="none"/>
          <w:tab w:val="left" w:pos="1701" w:leader="none"/>
        </w:tabs>
        <w:rPr>
          <w:bCs/>
        </w:rPr>
      </w:pPr>
      <w:r>
        <w:t xml:space="preserve">Посредством электронной почты (e-mail) – в дату направления электронного сообщения, зафиксированную на почтовом сервере отправителя. </w:t>
      </w:r>
      <w:r>
        <w:rPr>
          <w:bCs/>
        </w:rPr>
      </w:r>
      <w:r>
        <w:rPr>
          <w:bCs/>
        </w:rPr>
      </w:r>
    </w:p>
    <w:p>
      <w:pPr>
        <w:pStyle w:val="963"/>
        <w:ind w:left="0" w:firstLine="709"/>
        <w:jc w:val="both"/>
        <w:tabs>
          <w:tab w:val="clear" w:pos="708" w:leader="none"/>
          <w:tab w:val="left" w:pos="1701" w:leader="none"/>
        </w:tabs>
        <w:rPr>
          <w:bCs/>
        </w:rPr>
      </w:pPr>
      <w:r>
        <w:t xml:space="preserve">Оригиналы документов, направленные посредством электронной почты, должны не позднее следующего рабочего дня быть направлены Стороной-отправителем способами, указанными в пунктах 17.7.1. – 17.7.2. Договора.</w:t>
      </w:r>
      <w:r>
        <w:rPr>
          <w:bCs/>
        </w:rPr>
        <w:t xml:space="preserve"> </w:t>
      </w:r>
      <w:r>
        <w:rPr>
          <w:bCs/>
        </w:rPr>
      </w:r>
      <w:r>
        <w:rPr>
          <w:bCs/>
        </w:rPr>
      </w:r>
    </w:p>
    <w:p>
      <w:pPr>
        <w:pStyle w:val="863"/>
        <w:numPr>
          <w:ilvl w:val="1"/>
          <w:numId w:val="3"/>
        </w:numPr>
        <w:ind w:left="0" w:firstLine="709"/>
        <w:spacing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Во избежание сомнений, кроме случаев, ког</w:t>
      </w:r>
      <w:r>
        <w:rPr>
          <w:bCs/>
          <w:sz w:val="24"/>
          <w:szCs w:val="24"/>
        </w:rPr>
        <w:t xml:space="preserve">да Договором прямо предусмотрено иное, любая задержка в реализации права, предоставленного Стороне законодательством Российской Федерации или Договором, не означает отказ от такого права и не влечет прекращения возможности реализовать это право в будущем.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63"/>
        <w:numPr>
          <w:ilvl w:val="1"/>
          <w:numId w:val="3"/>
        </w:numPr>
        <w:ind w:left="0" w:firstLine="709"/>
        <w:jc w:val="both"/>
        <w:tabs>
          <w:tab w:val="left" w:pos="568" w:leader="none"/>
          <w:tab w:val="clear" w:pos="708" w:leader="none"/>
        </w:tabs>
        <w:rPr>
          <w:bCs/>
        </w:rPr>
      </w:pPr>
      <w:r>
        <w:t xml:space="preserve">Уступка, передача в залог прав (требований), принадлежащих Подрядчику на основании Договора, допускается только с предварительного письменного согласия Заказчика</w:t>
      </w:r>
      <w:r>
        <w:rPr>
          <w:bCs/>
        </w:rPr>
        <w:t xml:space="preserve">.</w:t>
      </w:r>
      <w:r>
        <w:t xml:space="preserve"> </w:t>
      </w:r>
      <w:r>
        <w:rPr>
          <w:bCs/>
        </w:rPr>
      </w:r>
      <w:r>
        <w:rPr>
          <w:bCs/>
        </w:rPr>
      </w:r>
    </w:p>
    <w:p>
      <w:pPr>
        <w:pStyle w:val="963"/>
        <w:numPr>
          <w:ilvl w:val="1"/>
          <w:numId w:val="3"/>
        </w:numPr>
        <w:ind w:left="0" w:firstLine="709"/>
        <w:jc w:val="both"/>
        <w:tabs>
          <w:tab w:val="clear" w:pos="708" w:leader="none"/>
          <w:tab w:val="left" w:pos="1134" w:leader="none"/>
        </w:tabs>
      </w:pPr>
      <w:r>
        <w:t xml:space="preserve">Во всем остальном, что не урегулировано Договором, Стороны руководствуются законодательством Российской Федерации. </w:t>
      </w:r>
      <w:r/>
    </w:p>
    <w:p>
      <w:pPr>
        <w:pStyle w:val="963"/>
        <w:numPr>
          <w:ilvl w:val="1"/>
          <w:numId w:val="3"/>
        </w:numPr>
        <w:ind w:left="0" w:firstLine="709"/>
        <w:jc w:val="both"/>
        <w:spacing w:line="22" w:lineRule="atLeast"/>
      </w:pPr>
      <w:r>
        <w:rPr>
          <w:szCs w:val="20"/>
        </w:rPr>
        <w:t xml:space="preserve">Настоящий Договор заключается в электронной форме с использованием программно-аппаратных средств электронной торговой площадки путем его подписания усиленными квалифицированными электронными подписями уполномоченных представителей Сторон.</w:t>
      </w:r>
      <w:r>
        <w:rPr>
          <w:sz w:val="32"/>
        </w:rPr>
      </w:r>
      <w:r/>
    </w:p>
    <w:p>
      <w:pPr>
        <w:pStyle w:val="963"/>
        <w:numPr>
          <w:ilvl w:val="1"/>
          <w:numId w:val="3"/>
        </w:numPr>
        <w:ind w:left="0" w:firstLine="709"/>
        <w:jc w:val="both"/>
        <w:spacing w:line="22" w:lineRule="atLeast"/>
        <w:rPr>
          <w:sz w:val="32"/>
          <w:szCs w:val="32"/>
        </w:rPr>
      </w:pPr>
      <w:r>
        <w:rPr>
          <w:szCs w:val="20"/>
        </w:rPr>
      </w:r>
      <w:r>
        <w:rPr>
          <w:bCs/>
          <w:sz w:val="24"/>
          <w:szCs w:val="24"/>
        </w:rPr>
        <w:t xml:space="preserve">Стороны договорились в рамках исполнения Договора о возможности применения электронного документооборота, руководствуясь действующим законодательством Российской </w:t>
      </w:r>
      <w:r>
        <w:rPr>
          <w:bCs/>
          <w:sz w:val="24"/>
          <w:szCs w:val="24"/>
        </w:rPr>
        <w:t xml:space="preserve">Федерации, Правилами операторов систем электронного документооборота (аккредитованных ФНС РФ), с которыми у Сторон заключены соответствующи</w:t>
      </w:r>
      <w:r>
        <w:rPr>
          <w:bCs/>
          <w:sz w:val="24"/>
          <w:szCs w:val="24"/>
        </w:rPr>
        <w:t xml:space="preserve">е Соглашения, а также Регламентами предоставления услуг Операторов Удостоверяющих центров. Передача электронных документов осуществляется через АО «ПФ «СКБ Контур» с использованием web-решения Диадок (https://www.diadoc.ru/). В случае использования Подрядч</w:t>
      </w:r>
      <w:r>
        <w:rPr>
          <w:bCs/>
          <w:sz w:val="24"/>
          <w:szCs w:val="24"/>
        </w:rPr>
        <w:t xml:space="preserve">иком другого оператора электронного документооборота (аккредитованного ФНС РФ), Заказчик, при наличии технической возможности у используемых Заказчиком операторов, инициирует настройку роуминга между операторами систем электронного документооборота Сторон.</w:t>
      </w:r>
      <w:r>
        <w:rPr>
          <w:sz w:val="32"/>
          <w:szCs w:val="32"/>
        </w:rPr>
      </w:r>
      <w:r>
        <w:rPr>
          <w:sz w:val="32"/>
          <w:szCs w:val="32"/>
        </w:rPr>
      </w:r>
    </w:p>
    <w:p>
      <w:pPr>
        <w:pStyle w:val="963"/>
        <w:ind w:left="1142" w:firstLine="0"/>
        <w:jc w:val="both"/>
        <w:spacing w:line="22" w:lineRule="atLeast"/>
        <w:tabs>
          <w:tab w:val="clear" w:pos="708" w:leader="none"/>
          <w:tab w:val="left" w:pos="1134" w:leader="none"/>
        </w:tabs>
        <w:rPr>
          <w:sz w:val="32"/>
        </w:rPr>
      </w:pPr>
      <w:r>
        <w:rPr>
          <w:sz w:val="32"/>
        </w:rPr>
      </w:r>
      <w:r>
        <w:rPr>
          <w:sz w:val="32"/>
        </w:rPr>
      </w:r>
      <w:r>
        <w:rPr>
          <w:sz w:val="32"/>
        </w:rPr>
      </w:r>
    </w:p>
    <w:p>
      <w:pPr>
        <w:pStyle w:val="963"/>
        <w:numPr>
          <w:ilvl w:val="0"/>
          <w:numId w:val="3"/>
        </w:numPr>
        <w:ind w:left="0" w:firstLine="0"/>
        <w:jc w:val="center"/>
        <w:tabs>
          <w:tab w:val="left" w:pos="426" w:leader="none"/>
          <w:tab w:val="clear" w:pos="708" w:leader="none"/>
        </w:tabs>
        <w:rPr>
          <w:b/>
          <w:bCs/>
        </w:rPr>
      </w:pPr>
      <w:r>
        <w:rPr>
          <w:b/>
          <w:bCs/>
        </w:rPr>
        <w:t xml:space="preserve">Список приложений</w:t>
      </w:r>
      <w:r>
        <w:rPr>
          <w:b/>
          <w:bCs/>
        </w:rPr>
      </w:r>
      <w:r>
        <w:rPr>
          <w:b/>
          <w:bCs/>
        </w:rPr>
      </w:r>
    </w:p>
    <w:p>
      <w:pPr>
        <w:pStyle w:val="963"/>
        <w:ind w:left="0" w:firstLine="0"/>
      </w:pPr>
      <w:r>
        <w:t xml:space="preserve">Приложение № 1 – </w:t>
      </w:r>
      <w:r>
        <w:rPr>
          <w:bCs/>
        </w:rPr>
        <w:t xml:space="preserve">Технические требования</w:t>
      </w:r>
      <w:r>
        <w:t xml:space="preserve">;</w:t>
      </w:r>
      <w:r/>
    </w:p>
    <w:p>
      <w:pPr>
        <w:pStyle w:val="963"/>
        <w:ind w:left="0" w:firstLine="0"/>
      </w:pPr>
      <w:r>
        <w:t xml:space="preserve">Приложение № 2 -   График производства и финансирования работ;</w:t>
      </w:r>
      <w:r/>
    </w:p>
    <w:p>
      <w:pPr>
        <w:pStyle w:val="963"/>
        <w:ind w:left="0" w:firstLine="0"/>
        <w:jc w:val="both"/>
        <w:rPr>
          <w:color w:val="000000" w:themeColor="text1"/>
        </w:rPr>
      </w:pPr>
      <w:r>
        <w:t xml:space="preserve">Приложение № 3 –   </w:t>
      </w:r>
      <w:r>
        <w:rPr>
          <w:color w:val="000000" w:themeColor="text1"/>
        </w:rPr>
        <w:t xml:space="preserve">Сводно-сметный расчет стоимости строительства;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963"/>
        <w:ind w:left="0" w:firstLine="0"/>
        <w:jc w:val="both"/>
        <w:rPr>
          <w:color w:val="000000" w:themeColor="text1"/>
        </w:rPr>
      </w:pPr>
      <w:r>
        <w:rPr>
          <w:color w:val="000000" w:themeColor="text1"/>
        </w:rPr>
        <w:t xml:space="preserve">Приложение № 3.1 – Форма сметы на проектные работы;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963"/>
        <w:ind w:left="0" w:firstLine="0"/>
        <w:jc w:val="both"/>
      </w:pPr>
      <w:r>
        <w:t xml:space="preserve">Приложение № 4 – Форма Акта сдачи-приемки места производства работ;</w:t>
      </w:r>
      <w:r/>
    </w:p>
    <w:p>
      <w:pPr>
        <w:pStyle w:val="963"/>
        <w:ind w:left="0" w:firstLine="0"/>
        <w:jc w:val="both"/>
      </w:pPr>
      <w:r>
        <w:t xml:space="preserve">Приложение № 4.1 –  Форма Акта сдачи-приемки технической и иной документации;</w:t>
      </w:r>
      <w:r/>
    </w:p>
    <w:p>
      <w:pPr>
        <w:pStyle w:val="963"/>
        <w:ind w:left="0" w:firstLine="0"/>
        <w:jc w:val="both"/>
      </w:pPr>
      <w:r>
        <w:t xml:space="preserve">Приложение № 5 –    Перечень допусков, разрешений и лицензий Подрядчика; </w:t>
      </w:r>
      <w:r/>
    </w:p>
    <w:p>
      <w:pPr>
        <w:pStyle w:val="963"/>
        <w:ind w:left="0" w:firstLine="0"/>
        <w:jc w:val="both"/>
      </w:pPr>
      <w:r>
        <w:t xml:space="preserve">Приложение № 6 – Размер ответственности Подрядчика за нарушения пропускного и внутриобъектового режима, требований охраны труда, пожарной и промышленной безопасности;</w:t>
      </w:r>
      <w:r/>
    </w:p>
    <w:p>
      <w:pPr>
        <w:pStyle w:val="963"/>
        <w:ind w:left="0" w:firstLine="0"/>
        <w:jc w:val="both"/>
      </w:pPr>
      <w:r>
        <w:t xml:space="preserve">Приложение № 7 –  Акт нарушения ОТ (форма);</w:t>
      </w:r>
      <w:r/>
    </w:p>
    <w:p>
      <w:pPr>
        <w:pStyle w:val="963"/>
        <w:ind w:left="0" w:firstLine="0"/>
        <w:jc w:val="both"/>
      </w:pPr>
      <w:r>
        <w:t xml:space="preserve">Приложение № 8 – Перечень исполнительной документации; </w:t>
      </w:r>
      <w:r/>
    </w:p>
    <w:p>
      <w:pPr>
        <w:pStyle w:val="963"/>
        <w:ind w:left="0" w:firstLine="0"/>
        <w:jc w:val="both"/>
      </w:pPr>
      <w:r>
        <w:t xml:space="preserve">Приложение № 9 –  Форма Акта сдачи-приемки Проектных работ;</w:t>
      </w:r>
      <w:r/>
    </w:p>
    <w:p>
      <w:pPr>
        <w:pStyle w:val="963"/>
        <w:ind w:left="0" w:firstLine="0"/>
        <w:jc w:val="both"/>
      </w:pPr>
      <w:r>
        <w:t xml:space="preserve">Приложение № 10 – Форма справки о заключенных договорах Подрядчика по договору с Субподрядчиками, являющимися субъектами малого и среднего предпринимательства;</w:t>
      </w:r>
      <w:r/>
    </w:p>
    <w:p>
      <w:pPr>
        <w:pStyle w:val="963"/>
        <w:ind w:left="0" w:firstLine="0"/>
        <w:jc w:val="both"/>
      </w:pPr>
      <w:r>
        <w:t xml:space="preserve">Приложение № 11 – Форма Акта освидетельствования выполненных работ; </w:t>
      </w:r>
      <w:r/>
    </w:p>
    <w:p>
      <w:pPr>
        <w:pStyle w:val="963"/>
        <w:ind w:left="0" w:firstLine="0"/>
        <w:jc w:val="both"/>
      </w:pPr>
      <w:r>
        <w:t xml:space="preserve">Приложение № 12 – Порядок осуществления контроля соответствия показателей качества приобретаемых (используемых) Подрядчиком материалов, изделий конструкций и</w:t>
      </w:r>
      <w:r/>
    </w:p>
    <w:p>
      <w:pPr>
        <w:pStyle w:val="963"/>
        <w:ind w:left="0" w:firstLine="0"/>
        <w:jc w:val="both"/>
      </w:pPr>
      <w:r>
        <w:t xml:space="preserve">оборудования требованиям стандартов, технических условий или технических свидетельств на них, указанных в проектной документации и (или) договоре подряда на строительство (реконструкцию) объекта;</w:t>
      </w:r>
      <w:r/>
    </w:p>
    <w:p>
      <w:pPr>
        <w:pStyle w:val="963"/>
        <w:ind w:left="0" w:firstLine="0"/>
        <w:jc w:val="both"/>
      </w:pPr>
      <w:r>
        <w:t xml:space="preserve">Приложение № 13 – Форма КС-2;</w:t>
      </w:r>
      <w:r/>
    </w:p>
    <w:p>
      <w:pPr>
        <w:pStyle w:val="963"/>
        <w:ind w:left="0" w:firstLine="0"/>
        <w:jc w:val="both"/>
      </w:pPr>
      <w:r>
        <w:t xml:space="preserve">Приложение № 14 – Форма КС-3;</w:t>
      </w:r>
      <w:r/>
    </w:p>
    <w:p>
      <w:pPr>
        <w:pStyle w:val="963"/>
        <w:ind w:left="0" w:firstLine="0"/>
        <w:jc w:val="both"/>
        <w:rPr>
          <w:highlight w:val="none"/>
        </w:rPr>
      </w:pPr>
      <w:r>
        <w:t xml:space="preserve">Приложение № 15 – Форма КС-14;</w:t>
      </w:r>
      <w:r>
        <w:rPr>
          <w:highlight w:val="none"/>
        </w:rPr>
      </w:r>
      <w:r>
        <w:rPr>
          <w:highlight w:val="none"/>
        </w:rPr>
      </w:r>
    </w:p>
    <w:p>
      <w:pPr>
        <w:pStyle w:val="963"/>
        <w:ind w:left="0" w:firstLine="0"/>
        <w:jc w:val="both"/>
      </w:pPr>
      <w:r>
        <w:t xml:space="preserve">Приложение № 16 – Форма счета на оплату;</w:t>
      </w:r>
      <w:r/>
    </w:p>
    <w:p>
      <w:pPr>
        <w:pStyle w:val="963"/>
        <w:ind w:left="0" w:firstLine="0"/>
        <w:jc w:val="both"/>
      </w:pPr>
      <w:r>
        <w:t xml:space="preserve">Приложение № 17 –</w:t>
        <w:tab/>
        <w:t xml:space="preserve">Форма Независимой гарантии;</w:t>
      </w:r>
      <w:r/>
    </w:p>
    <w:p>
      <w:pPr>
        <w:pStyle w:val="963"/>
        <w:ind w:left="0" w:firstLine="0"/>
        <w:jc w:val="both"/>
      </w:pPr>
      <w:r>
        <w:t xml:space="preserve">Приложение № 18 - Форма требования об уплате денежной суммы по независимой гарантии;</w:t>
      </w:r>
      <w:r/>
    </w:p>
    <w:p>
      <w:pPr>
        <w:pStyle w:val="963"/>
        <w:ind w:left="0" w:firstLine="0"/>
        <w:jc w:val="both"/>
        <w:spacing w:line="22" w:lineRule="atLeast"/>
      </w:pPr>
      <w:r>
        <w:t xml:space="preserve">Приложение № 19 –   Порядок представления и согласования ИД на выполненные работы;</w:t>
      </w:r>
      <w:r/>
    </w:p>
    <w:p>
      <w:pPr>
        <w:pStyle w:val="963"/>
        <w:ind w:left="0" w:firstLine="0"/>
        <w:jc w:val="both"/>
        <w:spacing w:line="22" w:lineRule="atLeast"/>
      </w:pPr>
      <w:r>
        <w:t xml:space="preserve">Приложение№ 19.1 -   Форма Реестра исполнительной документации Р-1;</w:t>
      </w:r>
      <w:r/>
    </w:p>
    <w:p>
      <w:pPr>
        <w:pStyle w:val="963"/>
        <w:ind w:left="0" w:firstLine="0"/>
        <w:jc w:val="both"/>
        <w:spacing w:line="22" w:lineRule="atLeast"/>
        <w:rPr>
          <w:highlight w:val="none"/>
        </w:rPr>
      </w:pPr>
      <w:r>
        <w:t xml:space="preserve">Приложение№ 19.2 -   Форма Реестра исполнительной документации Р-2;</w:t>
      </w:r>
      <w:r>
        <w:rPr>
          <w:highlight w:val="none"/>
        </w:rPr>
      </w:r>
      <w:r>
        <w:rPr>
          <w:highlight w:val="none"/>
        </w:rPr>
      </w:r>
    </w:p>
    <w:p>
      <w:pPr>
        <w:pStyle w:val="863"/>
        <w:numPr>
          <w:ilvl w:val="0"/>
          <w:numId w:val="0"/>
        </w:numPr>
        <w:ind w:left="0" w:right="-141" w:firstLine="0"/>
        <w:jc w:val="left"/>
        <w:keepNext/>
        <w:rPr>
          <w:szCs w:val="20"/>
        </w:rPr>
        <w:outlineLvl w:val="0"/>
      </w:pPr>
      <w:r>
        <w:rPr>
          <w:bCs/>
          <w:sz w:val="24"/>
          <w:szCs w:val="24"/>
        </w:rPr>
        <w:t xml:space="preserve">Приложение № 20 – </w:t>
      </w:r>
      <w:bookmarkStart w:id="48" w:name="undefined"/>
      <w:r/>
      <w:bookmarkEnd w:id="48"/>
      <w:r>
        <w:rPr>
          <w:bCs/>
          <w:sz w:val="24"/>
          <w:szCs w:val="24"/>
        </w:rPr>
        <w:t xml:space="preserve">Форма </w:t>
      </w:r>
      <w:r>
        <w:rPr>
          <w:sz w:val="24"/>
          <w:szCs w:val="24"/>
        </w:rPr>
        <w:t xml:space="preserve">письма о допуске персонала</w:t>
      </w:r>
      <w:r>
        <w:rPr>
          <w:szCs w:val="20"/>
        </w:rPr>
      </w:r>
      <w:r>
        <w:rPr>
          <w:szCs w:val="20"/>
        </w:rPr>
      </w:r>
    </w:p>
    <w:p>
      <w:pPr>
        <w:pStyle w:val="963"/>
        <w:ind w:left="0" w:firstLine="0"/>
        <w:jc w:val="both"/>
        <w:spacing w:line="22" w:lineRule="atLeast"/>
      </w:pPr>
      <w:r/>
      <w:r/>
    </w:p>
    <w:p>
      <w:pPr>
        <w:pStyle w:val="963"/>
        <w:ind w:left="0" w:firstLine="0"/>
        <w:jc w:val="both"/>
      </w:pPr>
      <w:r/>
      <w:r/>
    </w:p>
    <w:p>
      <w:pPr>
        <w:pStyle w:val="963"/>
        <w:ind w:left="0" w:firstLine="0"/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963"/>
        <w:numPr>
          <w:ilvl w:val="0"/>
          <w:numId w:val="3"/>
        </w:numPr>
        <w:ind w:left="0" w:firstLine="0"/>
        <w:jc w:val="center"/>
        <w:tabs>
          <w:tab w:val="left" w:pos="426" w:leader="none"/>
          <w:tab w:val="clear" w:pos="708" w:leader="none"/>
        </w:tabs>
        <w:rPr>
          <w:b/>
          <w:bCs/>
        </w:rPr>
      </w:pPr>
      <w:r>
        <w:rPr>
          <w:b/>
          <w:bCs/>
        </w:rPr>
        <w:t xml:space="preserve">Адреса и платежные реквизиты Сторон</w:t>
      </w:r>
      <w:r>
        <w:rPr>
          <w:b/>
          <w:bCs/>
        </w:rPr>
      </w:r>
      <w:r>
        <w:rPr>
          <w:b/>
          <w:bCs/>
        </w:rPr>
      </w:r>
    </w:p>
    <w:p>
      <w:pPr>
        <w:pStyle w:val="863"/>
        <w:ind w:left="5103"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944" w:type="dxa"/>
        <w:tblInd w:w="109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00" w:firstRow="0" w:lastRow="0" w:firstColumn="0" w:lastColumn="0" w:noHBand="0" w:noVBand="0"/>
      </w:tblPr>
      <w:tblGrid>
        <w:gridCol w:w="5384"/>
        <w:gridCol w:w="4559"/>
      </w:tblGrid>
      <w:tr>
        <w:tblPrEx/>
        <w:trPr>
          <w:trHeight w:val="2752"/>
        </w:trPr>
        <w:tc>
          <w:tcPr>
            <w:tcW w:w="5384" w:type="dxa"/>
            <w:textDirection w:val="lrTb"/>
            <w:noWrap w:val="false"/>
          </w:tcPr>
          <w:p>
            <w:pPr>
              <w:pStyle w:val="863"/>
              <w:ind w:firstLine="0"/>
              <w:jc w:val="left"/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</w:t>
            </w:r>
            <w:r>
              <w:rPr>
                <w:b/>
                <w:sz w:val="24"/>
                <w:szCs w:val="24"/>
              </w:rPr>
              <w:t xml:space="preserve">Заказчик: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863"/>
              <w:ind w:left="-68" w:right="79" w:firstLine="29"/>
              <w:spacing w:line="240" w:lineRule="auto"/>
              <w:shd w:val="clear" w:color="auto" w:fill="ffffff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АО «ДГК»</w:t>
            </w:r>
            <w:r>
              <w:rPr>
                <w:b/>
                <w:color w:val="000000"/>
                <w:sz w:val="24"/>
              </w:rPr>
            </w:r>
            <w:r>
              <w:rPr>
                <w:b/>
                <w:color w:val="000000"/>
                <w:sz w:val="24"/>
              </w:rPr>
            </w:r>
          </w:p>
          <w:p>
            <w:pPr>
              <w:pStyle w:val="863"/>
              <w:ind w:left="-68" w:firstLine="0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Место нахождения: РФ, Хабаровск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863"/>
              <w:ind w:left="-68" w:firstLine="0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Адрес: 680000, Хабаровский край, г. Хабаровск, ул. Фрунзе, 49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863"/>
              <w:ind w:left="-68" w:right="79" w:firstLine="29"/>
              <w:spacing w:line="240" w:lineRule="auto"/>
              <w:shd w:val="clear" w:color="auto" w:fill="ffffff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  <w:p>
            <w:pPr>
              <w:pStyle w:val="863"/>
              <w:ind w:left="-68" w:right="79" w:firstLine="29"/>
              <w:spacing w:line="240" w:lineRule="auto"/>
              <w:shd w:val="clear" w:color="auto" w:fill="ffffff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ИНН 1434031363 КПП 997650001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  <w:p>
            <w:pPr>
              <w:pStyle w:val="863"/>
              <w:ind w:left="-68" w:right="79" w:firstLine="29"/>
              <w:spacing w:line="240" w:lineRule="auto"/>
              <w:shd w:val="clear" w:color="auto" w:fill="ffffff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ОГРН 1051401746769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  <w:p>
            <w:pPr>
              <w:pStyle w:val="863"/>
              <w:ind w:left="-68" w:right="79" w:firstLine="29"/>
              <w:spacing w:line="240" w:lineRule="auto"/>
              <w:shd w:val="clear" w:color="auto" w:fill="ffffff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Дальневосточный Банк ПАО «Сбербанк России» г. Хабаровск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  <w:p>
            <w:pPr>
              <w:pStyle w:val="863"/>
              <w:ind w:left="-68" w:right="79" w:firstLine="29"/>
              <w:spacing w:line="240" w:lineRule="auto"/>
              <w:shd w:val="clear" w:color="auto" w:fill="ffffff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р/сч 40702810270000008818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  <w:p>
            <w:pPr>
              <w:pStyle w:val="863"/>
              <w:ind w:left="-68" w:right="79" w:firstLine="29"/>
              <w:spacing w:line="240" w:lineRule="auto"/>
              <w:shd w:val="clear" w:color="auto" w:fill="ffffff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к/сч 30101810600000000608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  <w:p>
            <w:pPr>
              <w:pStyle w:val="863"/>
              <w:ind w:left="-68" w:right="79" w:firstLine="29"/>
              <w:spacing w:line="240" w:lineRule="auto"/>
              <w:shd w:val="clear" w:color="auto" w:fill="ffffff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БИК 040813608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  <w:p>
            <w:pPr>
              <w:pStyle w:val="863"/>
              <w:ind w:left="-68" w:right="79" w:firstLine="29"/>
              <w:spacing w:line="240" w:lineRule="auto"/>
              <w:shd w:val="clear" w:color="auto" w:fill="ffffff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СП «Амурские тепловые сети»</w:t>
            </w:r>
            <w:r>
              <w:rPr>
                <w:b/>
                <w:color w:val="000000"/>
                <w:sz w:val="24"/>
              </w:rPr>
            </w:r>
            <w:r>
              <w:rPr>
                <w:b/>
                <w:color w:val="000000"/>
                <w:sz w:val="24"/>
              </w:rPr>
            </w:r>
          </w:p>
          <w:p>
            <w:pPr>
              <w:pStyle w:val="863"/>
              <w:ind w:left="-68" w:right="79" w:firstLine="29"/>
              <w:spacing w:line="240" w:lineRule="auto"/>
              <w:shd w:val="clear" w:color="auto" w:fill="ffffff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Адрес для корреспонденции: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  <w:p>
            <w:pPr>
              <w:pStyle w:val="863"/>
              <w:ind w:left="-68" w:right="79" w:firstLine="0"/>
              <w:spacing w:line="240" w:lineRule="auto"/>
              <w:shd w:val="clear" w:color="auto" w:fill="ffffff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675007, Амурская область, г. Благовещенск, ул.   Нагорная, 19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  <w:p>
            <w:pPr>
              <w:pStyle w:val="863"/>
              <w:ind w:left="-68" w:right="79" w:firstLine="29"/>
              <w:spacing w:line="240" w:lineRule="auto"/>
              <w:shd w:val="clear" w:color="auto" w:fill="ffffff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ИНН 1434031363 КПП 280145002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  <w:p>
            <w:pPr>
              <w:pStyle w:val="863"/>
              <w:ind w:left="-68" w:right="79" w:firstLine="29"/>
              <w:spacing w:line="240" w:lineRule="auto"/>
              <w:shd w:val="clear" w:color="auto" w:fill="ffffff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ОКПО 86775182 ОКТМО 1070100001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  <w:p>
            <w:pPr>
              <w:pStyle w:val="863"/>
              <w:ind w:left="-68" w:right="79" w:firstLine="29"/>
              <w:spacing w:line="240" w:lineRule="auto"/>
              <w:shd w:val="clear" w:color="auto" w:fill="ffffff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ОКОГУ 4210014 ОКФС 16 ОКОПФ 30003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  <w:p>
            <w:pPr>
              <w:pStyle w:val="863"/>
              <w:ind w:left="-68" w:right="79" w:firstLine="29"/>
              <w:spacing w:line="240" w:lineRule="auto"/>
              <w:shd w:val="clear" w:color="auto" w:fill="ffffff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  <w:p>
            <w:pPr>
              <w:pStyle w:val="863"/>
              <w:ind w:left="-68" w:right="79" w:hanging="5"/>
              <w:spacing w:line="240" w:lineRule="auto"/>
              <w:shd w:val="clear" w:color="auto" w:fill="ffffff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Телефон 398-339 Факс 398-452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  <w:p>
            <w:pPr>
              <w:pStyle w:val="863"/>
              <w:ind w:left="-68" w:firstLine="0"/>
              <w:spacing w:line="240" w:lineRule="auto"/>
              <w:widowControl w:val="off"/>
              <w:tabs>
                <w:tab w:val="clear" w:pos="708" w:leader="none"/>
                <w:tab w:val="left" w:pos="6036" w:leader="none"/>
              </w:tabs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  <w:lang w:val="en-US"/>
              </w:rPr>
              <w:t xml:space="preserve">E-mail </w:t>
            </w:r>
            <w:hyperlink r:id="rId16" w:tooltip="mailto:doc-ats@dgk.ru" w:history="1">
              <w:r>
                <w:rPr>
                  <w:rStyle w:val="910"/>
                  <w:sz w:val="24"/>
                  <w:lang w:val="en-US"/>
                </w:rPr>
                <w:t xml:space="preserve">doc-ats@dgk.ru</w:t>
              </w:r>
            </w:hyperlink>
            <w:r>
              <w:rPr>
                <w:color w:val="000000"/>
                <w:sz w:val="24"/>
                <w:lang w:val="en-US"/>
              </w:rPr>
            </w:r>
            <w:r>
              <w:rPr>
                <w:color w:val="000000"/>
                <w:sz w:val="24"/>
                <w:lang w:val="en-US"/>
              </w:rPr>
            </w:r>
          </w:p>
          <w:p>
            <w:pPr>
              <w:pStyle w:val="863"/>
              <w:ind w:left="-68" w:firstLine="0"/>
              <w:spacing w:line="240" w:lineRule="auto"/>
              <w:widowControl w:val="off"/>
              <w:tabs>
                <w:tab w:val="clear" w:pos="708" w:leader="none"/>
                <w:tab w:val="left" w:pos="6036" w:leader="none"/>
              </w:tabs>
              <w:rPr>
                <w:sz w:val="22"/>
                <w:szCs w:val="24"/>
                <w:lang w:val="en-US"/>
              </w:rPr>
            </w:pPr>
            <w:r>
              <w:rPr>
                <w:sz w:val="22"/>
                <w:szCs w:val="24"/>
                <w:lang w:val="en-US"/>
              </w:rPr>
            </w:r>
            <w:r>
              <w:rPr>
                <w:sz w:val="22"/>
                <w:szCs w:val="24"/>
                <w:lang w:val="en-US"/>
              </w:rPr>
            </w:r>
            <w:r>
              <w:rPr>
                <w:sz w:val="22"/>
                <w:szCs w:val="24"/>
                <w:lang w:val="en-US"/>
              </w:rPr>
            </w:r>
          </w:p>
          <w:p>
            <w:pPr>
              <w:pStyle w:val="863"/>
              <w:ind w:left="-68" w:firstLine="0"/>
              <w:spacing w:line="21" w:lineRule="atLeast"/>
              <w:widowControl w:val="off"/>
              <w:tabs>
                <w:tab w:val="clear" w:pos="708" w:leader="none"/>
                <w:tab w:val="left" w:pos="603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Директор СП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3"/>
              <w:ind w:left="-68" w:firstLine="0"/>
              <w:spacing w:line="21" w:lineRule="atLeast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«Амурские тепловые сети»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3"/>
              <w:ind w:left="-68" w:firstLine="0"/>
              <w:spacing w:line="21" w:lineRule="atLeast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3"/>
              <w:ind w:left="-68" w:firstLine="0"/>
              <w:spacing w:line="21" w:lineRule="atLeast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«_____» ______________ 2026 г.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3"/>
              <w:ind w:left="426" w:firstLine="33"/>
              <w:jc w:val="left"/>
              <w:spacing w:line="240" w:lineRule="auto"/>
              <w:widowControl w:val="off"/>
              <w:rPr>
                <w:b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м.п.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4559" w:type="dxa"/>
            <w:textDirection w:val="lrTb"/>
            <w:noWrap w:val="false"/>
          </w:tcPr>
          <w:p>
            <w:pPr>
              <w:pStyle w:val="863"/>
              <w:ind w:left="318" w:firstLine="0"/>
              <w:spacing w:line="240" w:lineRule="auto"/>
              <w:widowControl w:val="off"/>
              <w:tabs>
                <w:tab w:val="clear" w:pos="708" w:leader="none"/>
                <w:tab w:val="left" w:pos="6036" w:leader="none"/>
              </w:tabs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</w:t>
            </w:r>
            <w:r>
              <w:rPr>
                <w:b/>
                <w:sz w:val="24"/>
                <w:szCs w:val="24"/>
              </w:rPr>
              <w:t xml:space="preserve">Подрядчик: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863"/>
              <w:ind w:firstLine="0"/>
              <w:jc w:val="right"/>
              <w:spacing w:line="240" w:lineRule="auto"/>
              <w:widowControl w:val="off"/>
              <w:tabs>
                <w:tab w:val="clear" w:pos="708" w:leader="none"/>
                <w:tab w:val="left" w:pos="603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3"/>
              <w:ind w:left="885" w:firstLine="0"/>
              <w:jc w:val="left"/>
              <w:spacing w:line="240" w:lineRule="auto"/>
              <w:widowControl w:val="off"/>
              <w:tabs>
                <w:tab w:val="clear" w:pos="708" w:leader="none"/>
                <w:tab w:val="left" w:pos="6036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863"/>
              <w:ind w:left="885" w:firstLine="0"/>
              <w:jc w:val="left"/>
              <w:spacing w:line="240" w:lineRule="auto"/>
              <w:widowControl w:val="off"/>
              <w:tabs>
                <w:tab w:val="clear" w:pos="708" w:leader="none"/>
                <w:tab w:val="left" w:pos="6036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863"/>
              <w:ind w:left="885" w:firstLine="0"/>
              <w:jc w:val="left"/>
              <w:spacing w:line="240" w:lineRule="auto"/>
              <w:widowControl w:val="off"/>
              <w:tabs>
                <w:tab w:val="clear" w:pos="708" w:leader="none"/>
                <w:tab w:val="left" w:pos="6036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863"/>
              <w:ind w:left="885" w:firstLine="0"/>
              <w:jc w:val="left"/>
              <w:spacing w:line="240" w:lineRule="auto"/>
              <w:widowControl w:val="off"/>
              <w:tabs>
                <w:tab w:val="clear" w:pos="708" w:leader="none"/>
                <w:tab w:val="left" w:pos="6036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863"/>
              <w:ind w:left="885" w:firstLine="0"/>
              <w:jc w:val="left"/>
              <w:spacing w:line="240" w:lineRule="auto"/>
              <w:widowControl w:val="off"/>
              <w:tabs>
                <w:tab w:val="clear" w:pos="708" w:leader="none"/>
                <w:tab w:val="left" w:pos="6036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863"/>
              <w:ind w:left="885" w:firstLine="0"/>
              <w:jc w:val="left"/>
              <w:spacing w:line="240" w:lineRule="auto"/>
              <w:widowControl w:val="off"/>
              <w:tabs>
                <w:tab w:val="clear" w:pos="708" w:leader="none"/>
                <w:tab w:val="left" w:pos="6036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863"/>
              <w:ind w:left="885" w:firstLine="0"/>
              <w:jc w:val="left"/>
              <w:spacing w:line="240" w:lineRule="auto"/>
              <w:widowControl w:val="off"/>
              <w:tabs>
                <w:tab w:val="clear" w:pos="708" w:leader="none"/>
                <w:tab w:val="left" w:pos="6036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863"/>
              <w:ind w:left="885" w:firstLine="0"/>
              <w:jc w:val="left"/>
              <w:spacing w:line="240" w:lineRule="auto"/>
              <w:widowControl w:val="off"/>
              <w:tabs>
                <w:tab w:val="clear" w:pos="708" w:leader="none"/>
                <w:tab w:val="left" w:pos="6036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863"/>
              <w:ind w:left="885" w:firstLine="0"/>
              <w:jc w:val="left"/>
              <w:spacing w:line="240" w:lineRule="auto"/>
              <w:widowControl w:val="off"/>
              <w:tabs>
                <w:tab w:val="clear" w:pos="708" w:leader="none"/>
                <w:tab w:val="left" w:pos="6036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863"/>
              <w:ind w:left="885" w:firstLine="0"/>
              <w:jc w:val="left"/>
              <w:spacing w:line="240" w:lineRule="auto"/>
              <w:widowControl w:val="off"/>
              <w:tabs>
                <w:tab w:val="clear" w:pos="708" w:leader="none"/>
                <w:tab w:val="left" w:pos="6036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863"/>
              <w:ind w:left="885" w:firstLine="0"/>
              <w:jc w:val="left"/>
              <w:spacing w:line="240" w:lineRule="auto"/>
              <w:widowControl w:val="off"/>
              <w:tabs>
                <w:tab w:val="clear" w:pos="708" w:leader="none"/>
                <w:tab w:val="left" w:pos="6036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863"/>
              <w:ind w:left="885" w:firstLine="0"/>
              <w:jc w:val="left"/>
              <w:spacing w:line="240" w:lineRule="auto"/>
              <w:widowControl w:val="off"/>
              <w:tabs>
                <w:tab w:val="clear" w:pos="708" w:leader="none"/>
                <w:tab w:val="left" w:pos="6036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863"/>
              <w:ind w:left="885" w:firstLine="0"/>
              <w:jc w:val="left"/>
              <w:spacing w:line="240" w:lineRule="auto"/>
              <w:widowControl w:val="off"/>
              <w:tabs>
                <w:tab w:val="clear" w:pos="708" w:leader="none"/>
                <w:tab w:val="left" w:pos="6036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863"/>
              <w:ind w:left="885" w:firstLine="0"/>
              <w:jc w:val="left"/>
              <w:spacing w:line="240" w:lineRule="auto"/>
              <w:widowControl w:val="off"/>
              <w:tabs>
                <w:tab w:val="clear" w:pos="708" w:leader="none"/>
                <w:tab w:val="left" w:pos="6036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863"/>
              <w:ind w:left="885" w:firstLine="0"/>
              <w:jc w:val="left"/>
              <w:spacing w:line="240" w:lineRule="auto"/>
              <w:widowControl w:val="off"/>
              <w:tabs>
                <w:tab w:val="clear" w:pos="708" w:leader="none"/>
                <w:tab w:val="left" w:pos="6036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863"/>
              <w:ind w:left="885" w:firstLine="0"/>
              <w:jc w:val="left"/>
              <w:spacing w:line="240" w:lineRule="auto"/>
              <w:widowControl w:val="off"/>
              <w:tabs>
                <w:tab w:val="clear" w:pos="708" w:leader="none"/>
                <w:tab w:val="left" w:pos="6036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863"/>
              <w:ind w:left="885" w:firstLine="0"/>
              <w:jc w:val="left"/>
              <w:spacing w:line="240" w:lineRule="auto"/>
              <w:widowControl w:val="off"/>
              <w:tabs>
                <w:tab w:val="clear" w:pos="708" w:leader="none"/>
                <w:tab w:val="left" w:pos="6036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863"/>
              <w:ind w:left="885" w:firstLine="0"/>
              <w:jc w:val="left"/>
              <w:spacing w:line="240" w:lineRule="auto"/>
              <w:widowControl w:val="off"/>
              <w:tabs>
                <w:tab w:val="clear" w:pos="708" w:leader="none"/>
                <w:tab w:val="left" w:pos="6036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863"/>
              <w:ind w:left="885" w:firstLine="0"/>
              <w:jc w:val="left"/>
              <w:spacing w:line="240" w:lineRule="auto"/>
              <w:widowControl w:val="off"/>
              <w:tabs>
                <w:tab w:val="clear" w:pos="708" w:leader="none"/>
                <w:tab w:val="left" w:pos="6036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863"/>
              <w:ind w:left="885" w:firstLine="0"/>
              <w:jc w:val="left"/>
              <w:spacing w:line="240" w:lineRule="auto"/>
              <w:widowControl w:val="off"/>
              <w:tabs>
                <w:tab w:val="clear" w:pos="708" w:leader="none"/>
                <w:tab w:val="left" w:pos="6036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863"/>
              <w:ind w:left="885" w:firstLine="0"/>
              <w:jc w:val="left"/>
              <w:spacing w:line="240" w:lineRule="auto"/>
              <w:widowControl w:val="off"/>
              <w:tabs>
                <w:tab w:val="clear" w:pos="708" w:leader="none"/>
                <w:tab w:val="left" w:pos="6036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863"/>
              <w:ind w:left="885" w:firstLine="0"/>
              <w:jc w:val="left"/>
              <w:spacing w:line="240" w:lineRule="auto"/>
              <w:widowControl w:val="off"/>
              <w:tabs>
                <w:tab w:val="clear" w:pos="708" w:leader="none"/>
                <w:tab w:val="left" w:pos="6036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863"/>
              <w:ind w:left="885" w:firstLine="0"/>
              <w:jc w:val="left"/>
              <w:spacing w:line="240" w:lineRule="auto"/>
              <w:widowControl w:val="off"/>
              <w:tabs>
                <w:tab w:val="clear" w:pos="708" w:leader="none"/>
                <w:tab w:val="left" w:pos="6036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863"/>
              <w:ind w:left="885" w:firstLine="0"/>
              <w:jc w:val="left"/>
              <w:spacing w:line="240" w:lineRule="auto"/>
              <w:widowControl w:val="off"/>
              <w:tabs>
                <w:tab w:val="clear" w:pos="708" w:leader="none"/>
                <w:tab w:val="left" w:pos="6036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863"/>
              <w:ind w:left="885" w:firstLine="0"/>
              <w:jc w:val="left"/>
              <w:spacing w:line="240" w:lineRule="auto"/>
              <w:widowControl w:val="off"/>
              <w:tabs>
                <w:tab w:val="clear" w:pos="708" w:leader="none"/>
                <w:tab w:val="left" w:pos="6036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863"/>
              <w:ind w:left="885" w:firstLine="0"/>
              <w:jc w:val="left"/>
              <w:spacing w:line="240" w:lineRule="auto"/>
              <w:widowControl w:val="off"/>
              <w:tabs>
                <w:tab w:val="clear" w:pos="708" w:leader="none"/>
                <w:tab w:val="left" w:pos="6036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863"/>
              <w:ind w:left="885" w:firstLine="0"/>
              <w:jc w:val="left"/>
              <w:spacing w:line="240" w:lineRule="auto"/>
              <w:widowControl w:val="off"/>
              <w:tabs>
                <w:tab w:val="clear" w:pos="708" w:leader="none"/>
                <w:tab w:val="left" w:pos="6036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863"/>
              <w:ind w:firstLine="0"/>
              <w:jc w:val="left"/>
              <w:spacing w:line="240" w:lineRule="auto"/>
              <w:widowControl w:val="off"/>
              <w:tabs>
                <w:tab w:val="clear" w:pos="708" w:leader="none"/>
                <w:tab w:val="left" w:pos="603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863"/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headerReference w:type="default" r:id="rId9"/>
      <w:footerReference w:type="default" r:id="rId10"/>
      <w:footnotePr/>
      <w:endnotePr/>
      <w:type w:val="nextPage"/>
      <w:pgSz w:w="11906" w:h="16838" w:orient="portrait"/>
      <w:pgMar w:top="568" w:right="851" w:bottom="1105" w:left="1418" w:header="284" w:footer="59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Wingdings">
    <w:panose1 w:val="05010000000000000000"/>
  </w:font>
  <w:font w:name="Symbol">
    <w:panose1 w:val="05010000000000000000"/>
  </w:font>
  <w:font w:name="Lucida Sans Unicode">
    <w:panose1 w:val="020B0603030804020204"/>
  </w:font>
  <w:font w:name="Verdana">
    <w:panose1 w:val="020B0604030504040204"/>
  </w:font>
  <w:font w:name="Open Sans">
    <w:panose1 w:val="020B0606030504020204"/>
  </w:font>
  <w:font w:name="Segoe UI">
    <w:panose1 w:val="020B0503020204020204"/>
  </w:font>
  <w:font w:name="Cambria">
    <w:panose1 w:val="02040803050406030204"/>
  </w:font>
  <w:font w:name="Arial">
    <w:panose1 w:val="020B0604020202020204"/>
  </w:font>
  <w:font w:name="Tahoma">
    <w:panose1 w:val="020B0604030504040204"/>
  </w:font>
  <w:font w:name="Courier New">
    <w:panose1 w:val="02070309020205020404"/>
  </w:font>
  <w:font w:name="Lohit Devanagari">
    <w:panose1 w:val="020B0600000000000000"/>
  </w:font>
  <w:font w:name="MS Reference Sans Serif">
    <w:panose1 w:val="020B0604030504040204"/>
  </w:font>
  <w:font w:name="Times New Roman">
    <w:panose1 w:val="020206030504050203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2"/>
      <w:jc w:val="right"/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 xml:space="preserve">35</w:t>
    </w:r>
    <w:r>
      <w:rPr>
        <w:sz w:val="24"/>
        <w:szCs w:val="24"/>
      </w:rPr>
      <w:fldChar w:fldCharType="end"/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2"/>
      <w:ind w:firstLine="0"/>
      <w:rPr>
        <w:sz w:val="10"/>
        <w:szCs w:val="10"/>
      </w:rPr>
    </w:pPr>
    <w:r>
      <w:rPr>
        <w:sz w:val="10"/>
        <w:szCs w:val="10"/>
      </w:rPr>
    </w:r>
    <w:r>
      <w:rPr>
        <w:sz w:val="10"/>
        <w:szCs w:val="10"/>
      </w:rPr>
    </w:r>
    <w:r>
      <w:rPr>
        <w:sz w:val="10"/>
        <w:szCs w:val="10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964"/>
      <w:isLgl w:val="false"/>
      <w:suff w:val="tab"/>
      <w:lvlText w:val="Статья 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pStyle w:val="965"/>
      <w:isLgl w:val="false"/>
      <w:suff w:val="tab"/>
      <w:lvlText w:val="%1.%2."/>
      <w:lvlJc w:val="left"/>
      <w:pPr>
        <w:ind w:left="1725" w:hanging="1185"/>
        <w:tabs>
          <w:tab w:val="num" w:pos="1725" w:leader="none"/>
        </w:tabs>
      </w:pPr>
      <w:rPr>
        <w:b w:val="0"/>
        <w:sz w:val="24"/>
        <w:szCs w:val="24"/>
      </w:rPr>
    </w:lvl>
    <w:lvl w:ilvl="2">
      <w:start w:val="1"/>
      <w:numFmt w:val="decimal"/>
      <w:pStyle w:val="966"/>
      <w:isLgl w:val="false"/>
      <w:suff w:val="tab"/>
      <w:lvlText w:val="%1.%2.%3."/>
      <w:lvlJc w:val="left"/>
      <w:pPr>
        <w:ind w:left="2085" w:hanging="1185"/>
        <w:tabs>
          <w:tab w:val="num" w:pos="2085" w:leader="none"/>
        </w:tabs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625" w:hanging="1185"/>
        <w:tabs>
          <w:tab w:val="num" w:pos="2625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985" w:hanging="1185"/>
        <w:tabs>
          <w:tab w:val="num" w:pos="2985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345" w:hanging="1185"/>
        <w:tabs>
          <w:tab w:val="num" w:pos="334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960" w:hanging="1440"/>
        <w:tabs>
          <w:tab w:val="num" w:pos="396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320" w:hanging="1440"/>
        <w:tabs>
          <w:tab w:val="num" w:pos="432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040" w:hanging="1800"/>
        <w:tabs>
          <w:tab w:val="num" w:pos="5040" w:leader="none"/>
        </w:tabs>
      </w:pPr>
    </w:lvl>
  </w:abstractNum>
  <w:abstractNum w:abstractNumId="1">
    <w:multiLevelType w:val="hybridMultilevel"/>
    <w:lvl w:ilvl="0">
      <w:start w:val="1"/>
      <w:numFmt w:val="bullet"/>
      <w:pStyle w:val="969"/>
      <w:isLgl w:val="false"/>
      <w:suff w:val="tab"/>
      <w:lvlText w:val="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 w:cs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  <w:tabs>
          <w:tab w:val="num" w:pos="0" w:leader="none"/>
        </w:tabs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  <w:tabs>
          <w:tab w:val="num" w:pos="0" w:leader="none"/>
        </w:tabs>
      </w:pPr>
      <w:rPr>
        <w:b w:val="0"/>
        <w:sz w:val="24"/>
        <w:szCs w:val="24"/>
        <w:u w:val="none"/>
      </w:rPr>
    </w:lvl>
    <w:lvl w:ilvl="2">
      <w:start w:val="1"/>
      <w:numFmt w:val="decimal"/>
      <w:pStyle w:val="988"/>
      <w:isLgl w:val="false"/>
      <w:suff w:val="tab"/>
      <w:lvlText w:val="%1.%2.%3."/>
      <w:lvlJc w:val="left"/>
      <w:pPr>
        <w:ind w:left="1639" w:hanging="504"/>
        <w:tabs>
          <w:tab w:val="num" w:pos="0" w:leader="none"/>
        </w:tabs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3">
    <w:multiLevelType w:val="hybridMultilevel"/>
    <w:lvl w:ilvl="0">
      <w:start w:val="1"/>
      <w:numFmt w:val="decimal"/>
      <w:pStyle w:val="978"/>
      <w:isLgl w:val="false"/>
      <w:suff w:val="tab"/>
      <w:lvlText w:val="%1."/>
      <w:lvlJc w:val="left"/>
      <w:pPr>
        <w:ind w:left="3240" w:firstLine="0"/>
        <w:tabs>
          <w:tab w:val="num" w:pos="3240" w:leader="none"/>
        </w:tabs>
      </w:pPr>
    </w:lvl>
    <w:lvl w:ilvl="1">
      <w:start w:val="1"/>
      <w:numFmt w:val="decimal"/>
      <w:pStyle w:val="979"/>
      <w:isLgl w:val="false"/>
      <w:suff w:val="tab"/>
      <w:lvlText w:val="%1.%2."/>
      <w:lvlJc w:val="left"/>
      <w:pPr>
        <w:ind w:left="851" w:hanging="851"/>
        <w:tabs>
          <w:tab w:val="num" w:pos="851" w:leader="none"/>
        </w:tabs>
      </w:pPr>
    </w:lvl>
    <w:lvl w:ilvl="2">
      <w:start w:val="1"/>
      <w:numFmt w:val="decimal"/>
      <w:pStyle w:val="980"/>
      <w:isLgl w:val="false"/>
      <w:suff w:val="tab"/>
      <w:lvlText w:val="%1.%2.%3."/>
      <w:lvlJc w:val="left"/>
      <w:pPr>
        <w:ind w:left="851" w:hanging="851"/>
        <w:tabs>
          <w:tab w:val="num" w:pos="851" w:leader="none"/>
        </w:tabs>
      </w:pPr>
    </w:lvl>
    <w:lvl w:ilvl="3">
      <w:start w:val="1"/>
      <w:numFmt w:val="lowerLetter"/>
      <w:pStyle w:val="981"/>
      <w:isLgl w:val="false"/>
      <w:suff w:val="tab"/>
      <w:lvlText w:val="%4)"/>
      <w:lvlJc w:val="left"/>
      <w:pPr>
        <w:ind w:left="1418" w:hanging="567"/>
        <w:tabs>
          <w:tab w:val="num" w:pos="1418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  <w:tabs>
          <w:tab w:val="num" w:pos="0" w:leader="none"/>
        </w:tabs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  <w:tabs>
          <w:tab w:val="num" w:pos="0" w:leader="none"/>
        </w:tabs>
      </w:pPr>
      <w:rPr>
        <w:rFonts w:hint="default" w:ascii="Symbol" w:hAnsi="Symbol" w:cs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  <w:tabs>
          <w:tab w:val="num" w:pos="0" w:leader="none"/>
        </w:tabs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7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9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1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3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5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7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9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1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637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  <w:tabs>
          <w:tab w:val="num" w:pos="0" w:leader="none"/>
        </w:tabs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574" w:hanging="432"/>
        <w:tabs>
          <w:tab w:val="num" w:pos="0" w:leader="none"/>
        </w:tabs>
      </w:pPr>
      <w:rPr>
        <w:rFonts w:hint="default" w:ascii="Symbol" w:hAnsi="Symbol" w:cs="Symbol"/>
        <w:b w:val="0"/>
        <w:color w:val="auto"/>
        <w:u w:val="none"/>
      </w:rPr>
    </w:lvl>
    <w:lvl w:ilvl="2">
      <w:start w:val="1"/>
      <w:numFmt w:val="bullet"/>
      <w:isLgl w:val="false"/>
      <w:suff w:val="tab"/>
      <w:lvlText w:val=""/>
      <w:lvlJc w:val="left"/>
      <w:pPr>
        <w:ind w:left="6317" w:hanging="504"/>
        <w:tabs>
          <w:tab w:val="num" w:pos="0" w:leader="none"/>
        </w:tabs>
      </w:pPr>
      <w:rPr>
        <w:rFonts w:hint="default" w:ascii="Symbol" w:hAnsi="Symbol" w:cs="Symbol"/>
        <w:b w:val="0"/>
        <w:color w:val="auto"/>
        <w:sz w:val="24"/>
        <w:szCs w:val="24"/>
        <w:u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  <w:tabs>
          <w:tab w:val="num" w:pos="0" w:leader="none"/>
        </w:tabs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000" w:hanging="432"/>
        <w:tabs>
          <w:tab w:val="num" w:pos="0" w:leader="none"/>
        </w:tabs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97" w:hanging="504"/>
        <w:tabs>
          <w:tab w:val="num" w:pos="0" w:leader="none"/>
        </w:tabs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  <w:tabs>
          <w:tab w:val="num" w:pos="0" w:leader="none"/>
        </w:tabs>
      </w:pPr>
      <w:rPr>
        <w:rFonts w:hint="default" w:ascii="Times New Roman" w:hAnsi="Times New Roman" w:cs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80" w:hanging="480"/>
        <w:tabs>
          <w:tab w:val="num" w:pos="0" w:leader="none"/>
        </w:tabs>
      </w:pPr>
    </w:lvl>
    <w:lvl w:ilvl="1">
      <w:start w:val="3"/>
      <w:numFmt w:val="decimal"/>
      <w:isLgl w:val="false"/>
      <w:suff w:val="tab"/>
      <w:lvlText w:val="%1.%2"/>
      <w:lvlJc w:val="left"/>
      <w:pPr>
        <w:ind w:left="834" w:hanging="480"/>
        <w:tabs>
          <w:tab w:val="num" w:pos="0" w:leader="none"/>
        </w:tabs>
      </w:pPr>
    </w:lvl>
    <w:lvl w:ilvl="2">
      <w:start w:val="2"/>
      <w:numFmt w:val="decimal"/>
      <w:isLgl w:val="false"/>
      <w:suff w:val="tab"/>
      <w:lvlText w:val="%1.%2.%3"/>
      <w:lvlJc w:val="left"/>
      <w:pPr>
        <w:ind w:left="1428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2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496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850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3564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3918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632" w:hanging="1800"/>
        <w:tabs>
          <w:tab w:val="num" w:pos="0" w:leader="none"/>
        </w:tabs>
      </w:pPr>
    </w:lvl>
  </w:abstractNum>
  <w:abstractNum w:abstractNumId="23">
    <w:multiLevelType w:val="hybridMultilevel"/>
    <w:lvl w:ilvl="0">
      <w:start w:val="7"/>
      <w:numFmt w:val="decimal"/>
      <w:isLgl w:val="false"/>
      <w:suff w:val="tab"/>
      <w:lvlText w:val="%1"/>
      <w:lvlJc w:val="left"/>
      <w:pPr>
        <w:ind w:left="420" w:hanging="420"/>
        <w:tabs>
          <w:tab w:val="num" w:pos="0" w:leader="none"/>
        </w:tabs>
      </w:pPr>
      <w:rPr>
        <w:sz w:val="24"/>
      </w:rPr>
    </w:lvl>
    <w:lvl w:ilvl="1">
      <w:start w:val="13"/>
      <w:numFmt w:val="decimal"/>
      <w:isLgl w:val="false"/>
      <w:suff w:val="tab"/>
      <w:lvlText w:val="%1.%2"/>
      <w:lvlJc w:val="left"/>
      <w:pPr>
        <w:ind w:left="1129" w:hanging="420"/>
        <w:tabs>
          <w:tab w:val="num" w:pos="0" w:leader="none"/>
        </w:tabs>
      </w:pPr>
      <w:rPr>
        <w:sz w:val="24"/>
      </w:rPr>
    </w:lvl>
    <w:lvl w:ilvl="2">
      <w:start w:val="1"/>
      <w:numFmt w:val="decimal"/>
      <w:isLgl w:val="false"/>
      <w:suff w:val="tab"/>
      <w:lvlText w:val="%1.%2.%3"/>
      <w:lvlJc w:val="left"/>
      <w:pPr>
        <w:ind w:left="2138" w:hanging="720"/>
        <w:tabs>
          <w:tab w:val="num" w:pos="0" w:leader="none"/>
        </w:tabs>
      </w:pPr>
      <w:rPr>
        <w:sz w:val="24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3207" w:hanging="1080"/>
        <w:tabs>
          <w:tab w:val="num" w:pos="0" w:leader="none"/>
        </w:tabs>
      </w:pPr>
      <w:rPr>
        <w:sz w:val="24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3916" w:hanging="1080"/>
        <w:tabs>
          <w:tab w:val="num" w:pos="0" w:leader="none"/>
        </w:tabs>
      </w:pPr>
      <w:rPr>
        <w:sz w:val="24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4985" w:hanging="1440"/>
        <w:tabs>
          <w:tab w:val="num" w:pos="0" w:leader="none"/>
        </w:tabs>
      </w:pPr>
      <w:rPr>
        <w:sz w:val="24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5694" w:hanging="1440"/>
        <w:tabs>
          <w:tab w:val="num" w:pos="0" w:leader="none"/>
        </w:tabs>
      </w:pPr>
      <w:rPr>
        <w:sz w:val="24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6763" w:hanging="1800"/>
        <w:tabs>
          <w:tab w:val="num" w:pos="0" w:leader="none"/>
        </w:tabs>
      </w:pPr>
      <w:rPr>
        <w:sz w:val="24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7832" w:hanging="2160"/>
        <w:tabs>
          <w:tab w:val="num" w:pos="0" w:leader="none"/>
        </w:tabs>
      </w:pPr>
      <w:rPr>
        <w:sz w:val="24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  <w:tabs>
          <w:tab w:val="num" w:pos="0" w:leader="none"/>
        </w:tabs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  <w:tabs>
          <w:tab w:val="num" w:pos="0" w:leader="none"/>
        </w:tabs>
      </w:pPr>
      <w:rPr>
        <w:b w:val="0"/>
        <w:sz w:val="24"/>
        <w:szCs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39" w:hanging="504"/>
        <w:tabs>
          <w:tab w:val="num" w:pos="0" w:leader="none"/>
        </w:tabs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26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754" w:hanging="360"/>
        <w:tabs>
          <w:tab w:val="num" w:pos="0" w:leader="none"/>
        </w:tabs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992" w:hanging="432"/>
        <w:tabs>
          <w:tab w:val="num" w:pos="0" w:leader="none"/>
        </w:tabs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198" w:hanging="504"/>
        <w:tabs>
          <w:tab w:val="num" w:pos="0" w:leader="none"/>
        </w:tabs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"/>
    <w:lvlOverride w:ilvl="0">
      <w:startOverride w:val="1"/>
    </w:lvlOverride>
    <w:lvlOverride w:ilvl="1">
      <w:startOverride w:val="1"/>
    </w:lvlOverride>
  </w:num>
  <w:num w:numId="2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Tahoma" w:cs="Lohit Devanagari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37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8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9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0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1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2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4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6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67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68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69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70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71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72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73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74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75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76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77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78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79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80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81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82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83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84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5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6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01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02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03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04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05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06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07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2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3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4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5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6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7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8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29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30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31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32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33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34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35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36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37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38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39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40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41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42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3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4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5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6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7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8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9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0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51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52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53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54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55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56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57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58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59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60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61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62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63" w:default="1">
    <w:name w:val="Normal"/>
    <w:qFormat/>
    <w:pPr>
      <w:ind w:firstLine="567"/>
      <w:jc w:val="both"/>
      <w:spacing w:before="0" w:after="0" w:line="360" w:lineRule="auto"/>
      <w:widowControl/>
    </w:pPr>
    <w:rPr>
      <w:rFonts w:ascii="Times New Roman" w:hAnsi="Times New Roman" w:eastAsia="Tahoma" w:cs="Lohit Devanagari"/>
      <w:color w:val="auto"/>
      <w:sz w:val="28"/>
      <w:szCs w:val="28"/>
      <w:lang w:val="ru-RU" w:eastAsia="ru-RU" w:bidi="ar-SA"/>
    </w:rPr>
  </w:style>
  <w:style w:type="paragraph" w:styleId="864">
    <w:name w:val="Heading 1"/>
    <w:basedOn w:val="863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865">
    <w:name w:val="Heading 2"/>
    <w:basedOn w:val="863"/>
    <w:qFormat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866">
    <w:name w:val="Heading 3"/>
    <w:basedOn w:val="863"/>
    <w:uiPriority w:val="9"/>
    <w:qFormat/>
    <w:pPr>
      <w:ind w:firstLine="0"/>
      <w:jc w:val="left"/>
      <w:keepNext/>
      <w:spacing w:before="120" w:after="120" w:line="240" w:lineRule="auto"/>
      <w:outlineLvl w:val="2"/>
    </w:pPr>
    <w:rPr>
      <w:b/>
      <w:szCs w:val="20"/>
    </w:rPr>
  </w:style>
  <w:style w:type="paragraph" w:styleId="867">
    <w:name w:val="Heading 4"/>
    <w:basedOn w:val="86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868">
    <w:name w:val="Heading 5"/>
    <w:basedOn w:val="8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869">
    <w:name w:val="Heading 6"/>
    <w:basedOn w:val="86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870">
    <w:name w:val="Heading 7"/>
    <w:basedOn w:val="86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71">
    <w:name w:val="Heading 8"/>
    <w:basedOn w:val="86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872">
    <w:name w:val="Heading 9"/>
    <w:basedOn w:val="86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73">
    <w:name w:val="Heading 1 Char"/>
    <w:basedOn w:val="891"/>
    <w:uiPriority w:val="9"/>
    <w:qFormat/>
    <w:rPr>
      <w:rFonts w:ascii="Arial" w:hAnsi="Arial" w:eastAsia="Arial" w:cs="Arial"/>
      <w:sz w:val="40"/>
      <w:szCs w:val="40"/>
    </w:rPr>
  </w:style>
  <w:style w:type="character" w:styleId="874">
    <w:name w:val="Heading 2 Char"/>
    <w:basedOn w:val="891"/>
    <w:uiPriority w:val="9"/>
    <w:qFormat/>
    <w:rPr>
      <w:rFonts w:ascii="Arial" w:hAnsi="Arial" w:eastAsia="Arial" w:cs="Arial"/>
      <w:sz w:val="34"/>
    </w:rPr>
  </w:style>
  <w:style w:type="character" w:styleId="875">
    <w:name w:val="Heading 3 Char"/>
    <w:basedOn w:val="891"/>
    <w:uiPriority w:val="9"/>
    <w:qFormat/>
    <w:rPr>
      <w:rFonts w:ascii="Arial" w:hAnsi="Arial" w:eastAsia="Arial" w:cs="Arial"/>
      <w:sz w:val="30"/>
      <w:szCs w:val="30"/>
    </w:rPr>
  </w:style>
  <w:style w:type="character" w:styleId="876">
    <w:name w:val="Heading 4 Char"/>
    <w:basedOn w:val="891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877">
    <w:name w:val="Heading 5 Char"/>
    <w:basedOn w:val="891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878">
    <w:name w:val="Heading 6 Char"/>
    <w:basedOn w:val="891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879">
    <w:name w:val="Heading 7 Char"/>
    <w:basedOn w:val="891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80">
    <w:name w:val="Heading 8 Char"/>
    <w:basedOn w:val="891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881">
    <w:name w:val="Heading 9 Char"/>
    <w:basedOn w:val="891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882">
    <w:name w:val="Title Char"/>
    <w:basedOn w:val="891"/>
    <w:uiPriority w:val="10"/>
    <w:qFormat/>
    <w:rPr>
      <w:sz w:val="48"/>
      <w:szCs w:val="48"/>
    </w:rPr>
  </w:style>
  <w:style w:type="character" w:styleId="883">
    <w:name w:val="Subtitle Char"/>
    <w:basedOn w:val="891"/>
    <w:uiPriority w:val="11"/>
    <w:qFormat/>
    <w:rPr>
      <w:sz w:val="24"/>
      <w:szCs w:val="24"/>
    </w:rPr>
  </w:style>
  <w:style w:type="character" w:styleId="884">
    <w:name w:val="Quote Char"/>
    <w:uiPriority w:val="29"/>
    <w:qFormat/>
    <w:rPr>
      <w:i/>
    </w:rPr>
  </w:style>
  <w:style w:type="character" w:styleId="885">
    <w:name w:val="Intense Quote Char"/>
    <w:uiPriority w:val="30"/>
    <w:qFormat/>
    <w:rPr>
      <w:i/>
    </w:rPr>
  </w:style>
  <w:style w:type="character" w:styleId="886">
    <w:name w:val="Header Char"/>
    <w:basedOn w:val="891"/>
    <w:uiPriority w:val="99"/>
    <w:qFormat/>
  </w:style>
  <w:style w:type="character" w:styleId="887">
    <w:name w:val="Footer Char"/>
    <w:basedOn w:val="891"/>
    <w:uiPriority w:val="99"/>
    <w:qFormat/>
  </w:style>
  <w:style w:type="character" w:styleId="888">
    <w:name w:val="Caption Char"/>
    <w:uiPriority w:val="99"/>
    <w:qFormat/>
  </w:style>
  <w:style w:type="character" w:styleId="889">
    <w:name w:val="Footnote Text Char"/>
    <w:uiPriority w:val="99"/>
    <w:qFormat/>
    <w:rPr>
      <w:sz w:val="18"/>
    </w:rPr>
  </w:style>
  <w:style w:type="character" w:styleId="890">
    <w:name w:val="Endnote Text Char"/>
    <w:uiPriority w:val="99"/>
    <w:qFormat/>
    <w:rPr>
      <w:sz w:val="20"/>
    </w:rPr>
  </w:style>
  <w:style w:type="character" w:styleId="891" w:default="1">
    <w:name w:val="Default Paragraph Font"/>
    <w:uiPriority w:val="1"/>
    <w:semiHidden/>
    <w:unhideWhenUsed/>
    <w:qFormat/>
  </w:style>
  <w:style w:type="character" w:styleId="892">
    <w:name w:val="Символ сноски"/>
    <w:uiPriority w:val="99"/>
    <w:qFormat/>
    <w:rPr>
      <w:vertAlign w:val="superscript"/>
    </w:rPr>
  </w:style>
  <w:style w:type="character" w:styleId="893">
    <w:name w:val="footnote reference"/>
    <w:rPr>
      <w:vertAlign w:val="superscript"/>
    </w:rPr>
  </w:style>
  <w:style w:type="character" w:styleId="894" w:customStyle="1">
    <w:name w:val="Заголовок 3 Знак"/>
    <w:qFormat/>
    <w:rPr>
      <w:b/>
      <w:sz w:val="28"/>
    </w:rPr>
  </w:style>
  <w:style w:type="character" w:styleId="895" w:customStyle="1">
    <w:name w:val="3. Подпункт Знак"/>
    <w:qFormat/>
    <w:rPr>
      <w:b/>
      <w:bCs/>
      <w:sz w:val="24"/>
      <w:szCs w:val="24"/>
    </w:rPr>
  </w:style>
  <w:style w:type="character" w:styleId="896" w:customStyle="1">
    <w:name w:val="Текст выноски Знак"/>
    <w:qFormat/>
    <w:rPr>
      <w:rFonts w:ascii="Tahoma" w:hAnsi="Tahoma" w:cs="Tahoma"/>
      <w:sz w:val="16"/>
      <w:szCs w:val="16"/>
    </w:rPr>
  </w:style>
  <w:style w:type="character" w:styleId="897" w:customStyle="1">
    <w:name w:val="1. Статья Знак"/>
    <w:qFormat/>
    <w:rPr>
      <w:sz w:val="24"/>
      <w:szCs w:val="24"/>
    </w:rPr>
  </w:style>
  <w:style w:type="character" w:styleId="898" w:customStyle="1">
    <w:name w:val="4. Отчерк Знак"/>
    <w:qFormat/>
    <w:rPr>
      <w:sz w:val="24"/>
      <w:szCs w:val="24"/>
    </w:rPr>
  </w:style>
  <w:style w:type="character" w:styleId="899">
    <w:name w:val="annotation reference"/>
    <w:qFormat/>
    <w:rPr>
      <w:sz w:val="16"/>
      <w:szCs w:val="16"/>
    </w:rPr>
  </w:style>
  <w:style w:type="character" w:styleId="900" w:customStyle="1">
    <w:name w:val="Текст примечания Знак"/>
    <w:qFormat/>
  </w:style>
  <w:style w:type="character" w:styleId="901" w:customStyle="1">
    <w:name w:val="Тема примечания Знак"/>
    <w:qFormat/>
    <w:rPr>
      <w:b/>
      <w:bCs/>
    </w:rPr>
  </w:style>
  <w:style w:type="character" w:styleId="902" w:customStyle="1">
    <w:name w:val="Нижний колонтитул Знак"/>
    <w:uiPriority w:val="99"/>
    <w:qFormat/>
    <w:rPr>
      <w:sz w:val="28"/>
      <w:szCs w:val="28"/>
    </w:rPr>
  </w:style>
  <w:style w:type="character" w:styleId="903" w:customStyle="1">
    <w:name w:val="Основной текст 3 Знак"/>
    <w:qFormat/>
    <w:rPr>
      <w:color w:val="0000ff"/>
      <w:sz w:val="24"/>
      <w:szCs w:val="24"/>
      <w:lang w:eastAsia="en-US"/>
    </w:rPr>
  </w:style>
  <w:style w:type="character" w:styleId="904" w:customStyle="1">
    <w:name w:val="Заголовок Знак"/>
    <w:qFormat/>
    <w:rPr>
      <w:b/>
      <w:sz w:val="22"/>
      <w:szCs w:val="22"/>
      <w:shd w:val="clear" w:color="auto" w:fill="ffffff"/>
    </w:rPr>
  </w:style>
  <w:style w:type="character" w:styleId="905" w:customStyle="1">
    <w:name w:val="Заголовок 1 Знак"/>
    <w:qFormat/>
    <w:rPr>
      <w:rFonts w:ascii="Cambria" w:hAnsi="Cambria" w:eastAsia="Times New Roman" w:cs="Times New Roman"/>
      <w:b/>
      <w:bCs/>
      <w:sz w:val="32"/>
      <w:szCs w:val="32"/>
    </w:rPr>
  </w:style>
  <w:style w:type="character" w:styleId="906" w:customStyle="1">
    <w:name w:val="Заголовок 2 Знак"/>
    <w:semiHidden/>
    <w:qFormat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907" w:customStyle="1">
    <w:name w:val="Основной текст с отступом Знак"/>
    <w:qFormat/>
    <w:rPr>
      <w:sz w:val="28"/>
      <w:szCs w:val="28"/>
    </w:rPr>
  </w:style>
  <w:style w:type="character" w:styleId="908" w:customStyle="1">
    <w:name w:val="Font Style16"/>
    <w:qFormat/>
    <w:rPr>
      <w:rFonts w:ascii="Times New Roman" w:hAnsi="Times New Roman" w:cs="Times New Roman"/>
      <w:sz w:val="24"/>
      <w:szCs w:val="24"/>
    </w:rPr>
  </w:style>
  <w:style w:type="character" w:styleId="909" w:customStyle="1">
    <w:name w:val="Текст сноски Знак"/>
    <w:uiPriority w:val="99"/>
    <w:qFormat/>
  </w:style>
  <w:style w:type="character" w:styleId="910">
    <w:name w:val="Hyperlink"/>
    <w:uiPriority w:val="99"/>
    <w:unhideWhenUsed/>
    <w:rPr>
      <w:color w:val="0000ff"/>
      <w:u w:val="single"/>
    </w:rPr>
  </w:style>
  <w:style w:type="character" w:styleId="911" w:customStyle="1">
    <w:name w:val="Текст концевой сноски Знак"/>
    <w:uiPriority w:val="99"/>
    <w:semiHidden/>
    <w:qFormat/>
  </w:style>
  <w:style w:type="character" w:styleId="912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913">
    <w:name w:val="endnote reference"/>
    <w:rPr>
      <w:vertAlign w:val="superscript"/>
    </w:rPr>
  </w:style>
  <w:style w:type="character" w:styleId="914" w:customStyle="1">
    <w:name w:val="Основной текст (2)_"/>
    <w:basedOn w:val="891"/>
    <w:qFormat/>
    <w:rPr>
      <w:rFonts w:ascii="MS Reference Sans Serif" w:hAnsi="MS Reference Sans Serif" w:eastAsia="MS Reference Sans Serif" w:cs="MS Reference Sans Serif"/>
      <w:sz w:val="19"/>
      <w:szCs w:val="19"/>
      <w:shd w:val="clear" w:color="auto" w:fill="ffffff"/>
    </w:rPr>
  </w:style>
  <w:style w:type="character" w:styleId="915" w:customStyle="1">
    <w:name w:val="Основной текст (2) + 10 pt;Курсив"/>
    <w:basedOn w:val="914"/>
    <w:qFormat/>
    <w:rPr>
      <w:rFonts w:ascii="MS Reference Sans Serif" w:hAnsi="MS Reference Sans Serif" w:eastAsia="MS Reference Sans Serif" w:cs="MS Reference Sans Serif"/>
      <w:i/>
      <w:iCs/>
      <w:color w:val="000000"/>
      <w:spacing w:val="0"/>
      <w:sz w:val="20"/>
      <w:szCs w:val="20"/>
      <w:shd w:val="clear" w:color="auto" w:fill="ffffff"/>
      <w:lang w:val="ru-RU" w:eastAsia="ru-RU" w:bidi="ru-RU"/>
    </w:rPr>
  </w:style>
  <w:style w:type="character" w:styleId="916" w:customStyle="1">
    <w:name w:val="Колонтитул_"/>
    <w:basedOn w:val="891"/>
    <w:qFormat/>
    <w:rPr>
      <w:rFonts w:ascii="Segoe UI" w:hAnsi="Segoe UI" w:eastAsia="Segoe UI" w:cs="Segoe UI"/>
      <w:sz w:val="21"/>
      <w:szCs w:val="21"/>
      <w:shd w:val="clear" w:color="auto" w:fill="ffffff"/>
    </w:rPr>
  </w:style>
  <w:style w:type="character" w:styleId="917" w:customStyle="1">
    <w:name w:val="Основной текст (2) + 10 pt;Курсив;Интервал 37 pt"/>
    <w:basedOn w:val="914"/>
    <w:qFormat/>
    <w:rPr>
      <w:rFonts w:ascii="MS Reference Sans Serif" w:hAnsi="MS Reference Sans Serif" w:eastAsia="MS Reference Sans Serif" w:cs="MS Reference Sans Serif"/>
      <w:b w:val="0"/>
      <w:bCs w:val="0"/>
      <w:i/>
      <w:iCs/>
      <w:caps w:val="0"/>
      <w:smallCaps w:val="0"/>
      <w:strike w:val="0"/>
      <w:color w:val="000000"/>
      <w:spacing w:val="750"/>
      <w:sz w:val="20"/>
      <w:szCs w:val="20"/>
      <w:u w:val="none"/>
      <w:shd w:val="clear" w:color="auto" w:fill="ffffff"/>
      <w:lang w:val="en-US" w:eastAsia="en-US" w:bidi="en-US"/>
    </w:rPr>
  </w:style>
  <w:style w:type="character" w:styleId="918" w:customStyle="1">
    <w:name w:val="Колонтитул + MS Reference Sans Serif;9;5 pt"/>
    <w:basedOn w:val="916"/>
    <w:qFormat/>
    <w:rPr>
      <w:rFonts w:ascii="MS Reference Sans Serif" w:hAnsi="MS Reference Sans Serif" w:eastAsia="MS Reference Sans Serif" w:cs="MS Reference Sans Serif"/>
      <w:color w:val="000000"/>
      <w:spacing w:val="0"/>
      <w:sz w:val="19"/>
      <w:szCs w:val="19"/>
      <w:shd w:val="clear" w:color="auto" w:fill="ffffff"/>
      <w:lang w:val="ru-RU" w:eastAsia="ru-RU" w:bidi="ru-RU"/>
    </w:rPr>
  </w:style>
  <w:style w:type="character" w:styleId="919" w:customStyle="1">
    <w:name w:val="Основной текст (2) + 10 pt;Курсив1"/>
    <w:basedOn w:val="914"/>
    <w:qFormat/>
    <w:rPr>
      <w:rFonts w:ascii="MS Reference Sans Serif" w:hAnsi="MS Reference Sans Serif" w:eastAsia="MS Reference Sans Serif" w:cs="MS Reference Sans Serif"/>
      <w:b w:val="0"/>
      <w:bCs w:val="0"/>
      <w:i/>
      <w:iCs/>
      <w:caps w:val="0"/>
      <w:smallCaps w:val="0"/>
      <w:strike w:val="0"/>
      <w:color w:val="000000"/>
      <w:spacing w:val="0"/>
      <w:sz w:val="20"/>
      <w:szCs w:val="20"/>
      <w:u w:val="none"/>
      <w:shd w:val="clear" w:color="auto" w:fill="ffffff"/>
      <w:lang w:val="ru-RU" w:eastAsia="ru-RU" w:bidi="ru-RU"/>
    </w:rPr>
  </w:style>
  <w:style w:type="character" w:styleId="920" w:customStyle="1">
    <w:name w:val="Подпись к картинке_"/>
    <w:basedOn w:val="891"/>
    <w:qFormat/>
    <w:rPr>
      <w:rFonts w:ascii="MS Reference Sans Serif" w:hAnsi="MS Reference Sans Serif" w:eastAsia="MS Reference Sans Serif" w:cs="MS Reference Sans Serif"/>
      <w:sz w:val="19"/>
      <w:szCs w:val="19"/>
      <w:shd w:val="clear" w:color="auto" w:fill="ffffff"/>
    </w:rPr>
  </w:style>
  <w:style w:type="character" w:styleId="921" w:customStyle="1">
    <w:name w:val="Подпись к картинке Exact"/>
    <w:basedOn w:val="891"/>
    <w:qFormat/>
    <w:rPr>
      <w:rFonts w:ascii="MS Reference Sans Serif" w:hAnsi="MS Reference Sans Serif" w:eastAsia="MS Reference Sans Serif" w:cs="MS Reference Sans Serif"/>
      <w:b w:val="0"/>
      <w:bCs w:val="0"/>
      <w:i w:val="0"/>
      <w:iCs w:val="0"/>
      <w:caps w:val="0"/>
      <w:smallCaps w:val="0"/>
      <w:strike w:val="0"/>
      <w:sz w:val="19"/>
      <w:szCs w:val="19"/>
      <w:u w:val="none"/>
    </w:rPr>
  </w:style>
  <w:style w:type="character" w:styleId="922" w:customStyle="1">
    <w:name w:val="Основной текст (2) Exact"/>
    <w:basedOn w:val="891"/>
    <w:qFormat/>
    <w:rPr>
      <w:rFonts w:ascii="MS Reference Sans Serif" w:hAnsi="MS Reference Sans Serif" w:eastAsia="MS Reference Sans Serif" w:cs="MS Reference Sans Serif"/>
      <w:b w:val="0"/>
      <w:bCs w:val="0"/>
      <w:i w:val="0"/>
      <w:iCs w:val="0"/>
      <w:caps w:val="0"/>
      <w:smallCaps w:val="0"/>
      <w:strike w:val="0"/>
      <w:sz w:val="19"/>
      <w:szCs w:val="19"/>
      <w:u w:val="none"/>
    </w:rPr>
  </w:style>
  <w:style w:type="character" w:styleId="923" w:customStyle="1">
    <w:name w:val="Основной текст (5)_"/>
    <w:basedOn w:val="891"/>
    <w:qFormat/>
    <w:rPr>
      <w:rFonts w:ascii="MS Reference Sans Serif" w:hAnsi="MS Reference Sans Serif" w:eastAsia="MS Reference Sans Serif" w:cs="MS Reference Sans Serif"/>
      <w:b/>
      <w:bCs/>
      <w:sz w:val="19"/>
      <w:szCs w:val="19"/>
      <w:shd w:val="clear" w:color="auto" w:fill="ffffff"/>
    </w:rPr>
  </w:style>
  <w:style w:type="character" w:styleId="924" w:customStyle="1">
    <w:name w:val="Основной текст (5) Exact"/>
    <w:basedOn w:val="891"/>
    <w:qFormat/>
    <w:rPr>
      <w:rFonts w:ascii="MS Reference Sans Serif" w:hAnsi="MS Reference Sans Serif" w:eastAsia="MS Reference Sans Serif" w:cs="MS Reference Sans Serif"/>
      <w:b/>
      <w:bCs/>
      <w:i w:val="0"/>
      <w:iCs w:val="0"/>
      <w:caps w:val="0"/>
      <w:smallCaps w:val="0"/>
      <w:strike w:val="0"/>
      <w:sz w:val="19"/>
      <w:szCs w:val="19"/>
      <w:u w:val="none"/>
    </w:rPr>
  </w:style>
  <w:style w:type="character" w:styleId="925" w:customStyle="1">
    <w:name w:val="Основной текст (2) + 10 pt;Курсив;Интервал 37 pt Exact"/>
    <w:basedOn w:val="914"/>
    <w:qFormat/>
    <w:rPr>
      <w:rFonts w:ascii="MS Reference Sans Serif" w:hAnsi="MS Reference Sans Serif" w:eastAsia="MS Reference Sans Serif" w:cs="MS Reference Sans Serif"/>
      <w:b w:val="0"/>
      <w:bCs w:val="0"/>
      <w:i/>
      <w:iCs/>
      <w:caps w:val="0"/>
      <w:smallCaps w:val="0"/>
      <w:strike w:val="0"/>
      <w:color w:val="000000"/>
      <w:spacing w:val="750"/>
      <w:sz w:val="20"/>
      <w:szCs w:val="20"/>
      <w:u w:val="none"/>
      <w:shd w:val="clear" w:color="auto" w:fill="ffffff"/>
      <w:lang w:val="en-US" w:eastAsia="en-US" w:bidi="en-US"/>
    </w:rPr>
  </w:style>
  <w:style w:type="character" w:styleId="926" w:customStyle="1">
    <w:name w:val="Основной текст (2) + 10 pt"/>
    <w:basedOn w:val="891"/>
    <w:qFormat/>
    <w:rPr>
      <w:rFonts w:ascii="MS Reference Sans Serif" w:hAnsi="MS Reference Sans Serif" w:eastAsia="MS Reference Sans Serif" w:cs="MS Reference Sans Serif"/>
      <w:b w:val="0"/>
      <w:bCs w:val="0"/>
      <w:i/>
      <w:iCs/>
      <w:caps w:val="0"/>
      <w:smallCaps w:val="0"/>
      <w:strike w:val="0"/>
      <w:color w:val="000000"/>
      <w:spacing w:val="0"/>
      <w:sz w:val="20"/>
      <w:szCs w:val="20"/>
      <w:u w:val="none"/>
      <w:lang w:val="ru-RU" w:eastAsia="ru-RU" w:bidi="ru-RU"/>
    </w:rPr>
  </w:style>
  <w:style w:type="character" w:styleId="927" w:customStyle="1">
    <w:name w:val="Абзац списка Знак"/>
    <w:basedOn w:val="891"/>
    <w:uiPriority w:val="34"/>
    <w:qFormat/>
    <w:rPr>
      <w:sz w:val="24"/>
      <w:szCs w:val="24"/>
    </w:rPr>
  </w:style>
  <w:style w:type="character" w:styleId="928" w:customStyle="1">
    <w:name w:val="Стиль1 Знак"/>
    <w:basedOn w:val="927"/>
    <w:qFormat/>
    <w:rPr>
      <w:sz w:val="24"/>
      <w:szCs w:val="24"/>
    </w:rPr>
  </w:style>
  <w:style w:type="paragraph" w:styleId="929">
    <w:name w:val="Заголовок"/>
    <w:basedOn w:val="863"/>
    <w:next w:val="930"/>
    <w:qFormat/>
    <w:pPr>
      <w:keepNext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930">
    <w:name w:val="Body Text"/>
    <w:basedOn w:val="863"/>
    <w:pPr>
      <w:spacing w:before="0" w:after="120"/>
    </w:pPr>
  </w:style>
  <w:style w:type="paragraph" w:styleId="931">
    <w:name w:val="List"/>
    <w:basedOn w:val="930"/>
    <w:rPr>
      <w:rFonts w:cs="Lohit Devanagari"/>
    </w:rPr>
  </w:style>
  <w:style w:type="paragraph" w:styleId="932">
    <w:name w:val="Caption"/>
    <w:basedOn w:val="863"/>
    <w:link w:val="888"/>
    <w:qFormat/>
    <w:pPr>
      <w:ind w:firstLine="0"/>
      <w:spacing w:before="120" w:after="120" w:line="240" w:lineRule="auto"/>
      <w:widowControl w:val="off"/>
    </w:pPr>
    <w:rPr>
      <w:b/>
      <w:bCs/>
      <w:sz w:val="24"/>
      <w:szCs w:val="24"/>
    </w:rPr>
  </w:style>
  <w:style w:type="paragraph" w:styleId="933">
    <w:name w:val="Указатель"/>
    <w:basedOn w:val="863"/>
    <w:qFormat/>
    <w:pPr>
      <w:suppressLineNumbers/>
    </w:pPr>
    <w:rPr>
      <w:rFonts w:cs="Lohit Devanagari"/>
    </w:rPr>
  </w:style>
  <w:style w:type="paragraph" w:styleId="934">
    <w:name w:val="No Spacing"/>
    <w:uiPriority w:val="1"/>
    <w:qFormat/>
    <w:pPr>
      <w:jc w:val="left"/>
      <w:spacing w:before="0" w:after="0" w:line="240" w:lineRule="auto"/>
      <w:widowControl/>
    </w:pPr>
    <w:rPr>
      <w:rFonts w:ascii="Times New Roman" w:hAnsi="Times New Roman" w:eastAsia="Tahoma" w:cs="Lohit Devanagari"/>
      <w:color w:val="auto"/>
      <w:sz w:val="20"/>
      <w:szCs w:val="20"/>
      <w:lang w:val="ru-RU" w:eastAsia="ru-RU" w:bidi="ar-SA"/>
    </w:rPr>
  </w:style>
  <w:style w:type="paragraph" w:styleId="935">
    <w:name w:val="Subtitle"/>
    <w:basedOn w:val="863"/>
    <w:uiPriority w:val="11"/>
    <w:qFormat/>
    <w:pPr>
      <w:spacing w:before="200" w:after="200"/>
    </w:pPr>
    <w:rPr>
      <w:sz w:val="24"/>
      <w:szCs w:val="24"/>
    </w:rPr>
  </w:style>
  <w:style w:type="paragraph" w:styleId="936">
    <w:name w:val="Quote"/>
    <w:basedOn w:val="863"/>
    <w:uiPriority w:val="29"/>
    <w:qFormat/>
    <w:pPr>
      <w:ind w:left="720" w:right="720"/>
    </w:pPr>
    <w:rPr>
      <w:i/>
    </w:rPr>
  </w:style>
  <w:style w:type="paragraph" w:styleId="937">
    <w:name w:val="Intense Quote"/>
    <w:basedOn w:val="863"/>
    <w:uiPriority w:val="30"/>
    <w:qFormat/>
    <w:pPr>
      <w:ind w:left="720" w:right="720"/>
      <w:spacing w:before="0" w:after="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938">
    <w:name w:val="toc 1"/>
    <w:basedOn w:val="863"/>
    <w:uiPriority w:val="39"/>
    <w:unhideWhenUsed/>
    <w:pPr>
      <w:ind w:left="0" w:right="0" w:firstLine="0"/>
      <w:spacing w:before="0" w:after="57"/>
    </w:pPr>
  </w:style>
  <w:style w:type="paragraph" w:styleId="939">
    <w:name w:val="toc 2"/>
    <w:basedOn w:val="863"/>
    <w:uiPriority w:val="39"/>
    <w:unhideWhenUsed/>
    <w:pPr>
      <w:ind w:left="283" w:right="0" w:firstLine="0"/>
      <w:spacing w:before="0" w:after="57"/>
    </w:pPr>
  </w:style>
  <w:style w:type="paragraph" w:styleId="940">
    <w:name w:val="toc 3"/>
    <w:basedOn w:val="863"/>
    <w:uiPriority w:val="39"/>
    <w:unhideWhenUsed/>
    <w:pPr>
      <w:ind w:left="567" w:right="0" w:firstLine="0"/>
      <w:spacing w:before="0" w:after="57"/>
    </w:pPr>
  </w:style>
  <w:style w:type="paragraph" w:styleId="941">
    <w:name w:val="toc 4"/>
    <w:basedOn w:val="863"/>
    <w:uiPriority w:val="39"/>
    <w:unhideWhenUsed/>
    <w:pPr>
      <w:ind w:left="850" w:right="0" w:firstLine="0"/>
      <w:spacing w:before="0" w:after="57"/>
    </w:pPr>
  </w:style>
  <w:style w:type="paragraph" w:styleId="942">
    <w:name w:val="toc 5"/>
    <w:basedOn w:val="863"/>
    <w:uiPriority w:val="39"/>
    <w:unhideWhenUsed/>
    <w:pPr>
      <w:ind w:left="1134" w:right="0" w:firstLine="0"/>
      <w:spacing w:before="0" w:after="57"/>
    </w:pPr>
  </w:style>
  <w:style w:type="paragraph" w:styleId="943">
    <w:name w:val="toc 6"/>
    <w:basedOn w:val="863"/>
    <w:uiPriority w:val="39"/>
    <w:unhideWhenUsed/>
    <w:pPr>
      <w:ind w:left="1417" w:right="0" w:firstLine="0"/>
      <w:spacing w:before="0" w:after="57"/>
    </w:pPr>
  </w:style>
  <w:style w:type="paragraph" w:styleId="944">
    <w:name w:val="toc 7"/>
    <w:basedOn w:val="863"/>
    <w:uiPriority w:val="39"/>
    <w:unhideWhenUsed/>
    <w:pPr>
      <w:ind w:left="1701" w:right="0" w:firstLine="0"/>
      <w:spacing w:before="0" w:after="57"/>
    </w:pPr>
  </w:style>
  <w:style w:type="paragraph" w:styleId="945">
    <w:name w:val="toc 8"/>
    <w:basedOn w:val="863"/>
    <w:uiPriority w:val="39"/>
    <w:unhideWhenUsed/>
    <w:pPr>
      <w:ind w:left="1984" w:right="0" w:firstLine="0"/>
      <w:spacing w:before="0" w:after="57"/>
    </w:pPr>
  </w:style>
  <w:style w:type="paragraph" w:styleId="946">
    <w:name w:val="toc 9"/>
    <w:basedOn w:val="863"/>
    <w:uiPriority w:val="39"/>
    <w:unhideWhenUsed/>
    <w:pPr>
      <w:ind w:left="2268" w:right="0" w:firstLine="0"/>
      <w:spacing w:before="0" w:after="57"/>
    </w:pPr>
  </w:style>
  <w:style w:type="paragraph" w:styleId="947">
    <w:name w:val="Index Heading"/>
    <w:basedOn w:val="929"/>
  </w:style>
  <w:style w:type="paragraph" w:styleId="948">
    <w:name w:val="TOC Heading"/>
    <w:uiPriority w:val="39"/>
    <w:unhideWhenUsed/>
    <w:qFormat/>
    <w:pPr>
      <w:jc w:val="left"/>
      <w:spacing w:before="0" w:after="0"/>
      <w:widowControl/>
    </w:pPr>
    <w:rPr>
      <w:rFonts w:ascii="Times New Roman" w:hAnsi="Times New Roman" w:eastAsia="Tahoma" w:cs="Lohit Devanagari"/>
      <w:color w:val="auto"/>
      <w:sz w:val="20"/>
      <w:szCs w:val="20"/>
      <w:lang w:val="ru-RU" w:eastAsia="ru-RU" w:bidi="ar-SA"/>
    </w:rPr>
  </w:style>
  <w:style w:type="paragraph" w:styleId="949">
    <w:name w:val="table of figures"/>
    <w:basedOn w:val="863"/>
    <w:uiPriority w:val="99"/>
    <w:unhideWhenUsed/>
    <w:pPr>
      <w:spacing w:before="0" w:after="0" w:afterAutospacing="0"/>
    </w:pPr>
  </w:style>
  <w:style w:type="paragraph" w:styleId="950">
    <w:name w:val="Body Text 3"/>
    <w:basedOn w:val="863"/>
    <w:qFormat/>
    <w:pPr>
      <w:ind w:firstLine="0"/>
      <w:spacing w:line="240" w:lineRule="auto"/>
    </w:pPr>
    <w:rPr>
      <w:color w:val="0000ff"/>
      <w:sz w:val="24"/>
      <w:szCs w:val="24"/>
      <w:lang w:eastAsia="en-US"/>
    </w:rPr>
  </w:style>
  <w:style w:type="paragraph" w:styleId="951">
    <w:name w:val="Колонтитул"/>
    <w:basedOn w:val="863"/>
    <w:qFormat/>
  </w:style>
  <w:style w:type="paragraph" w:styleId="952">
    <w:name w:val="Header"/>
    <w:basedOn w:val="863"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953" w:customStyle="1">
    <w:name w:val="Style1"/>
    <w:basedOn w:val="863"/>
    <w:qFormat/>
    <w:pPr>
      <w:ind w:firstLine="0"/>
      <w:jc w:val="left"/>
      <w:spacing w:before="240" w:after="0" w:line="240" w:lineRule="auto"/>
    </w:pPr>
    <w:rPr>
      <w:b/>
      <w:sz w:val="22"/>
      <w:szCs w:val="20"/>
    </w:rPr>
  </w:style>
  <w:style w:type="paragraph" w:styleId="954">
    <w:name w:val="Body Text 2"/>
    <w:basedOn w:val="863"/>
    <w:qFormat/>
    <w:pPr>
      <w:ind w:firstLine="0"/>
      <w:jc w:val="left"/>
      <w:spacing w:before="0" w:after="120" w:line="480" w:lineRule="auto"/>
      <w:widowControl w:val="off"/>
    </w:pPr>
    <w:rPr>
      <w:sz w:val="20"/>
      <w:szCs w:val="20"/>
    </w:rPr>
  </w:style>
  <w:style w:type="paragraph" w:styleId="955" w:customStyle="1">
    <w:name w:val="Знак"/>
    <w:basedOn w:val="863"/>
    <w:qFormat/>
    <w:pPr>
      <w:ind w:firstLine="0"/>
      <w:jc w:val="left"/>
      <w:spacing w:before="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56">
    <w:name w:val="footnote text"/>
    <w:basedOn w:val="863"/>
    <w:uiPriority w:val="99"/>
    <w:pPr>
      <w:ind w:firstLine="0"/>
      <w:jc w:val="left"/>
      <w:spacing w:line="240" w:lineRule="auto"/>
    </w:pPr>
    <w:rPr>
      <w:sz w:val="20"/>
      <w:szCs w:val="20"/>
    </w:rPr>
  </w:style>
  <w:style w:type="paragraph" w:styleId="957" w:customStyle="1">
    <w:name w:val="Знак Знак Знак Знак Знак Знак Знак"/>
    <w:basedOn w:val="863"/>
    <w:qFormat/>
    <w:pPr>
      <w:ind w:firstLine="0"/>
      <w:jc w:val="left"/>
      <w:spacing w:before="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58" w:customStyle="1">
    <w:name w:val="Знак2"/>
    <w:basedOn w:val="863"/>
    <w:qFormat/>
    <w:pPr>
      <w:ind w:firstLine="0"/>
      <w:jc w:val="left"/>
      <w:spacing w:before="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59" w:customStyle="1">
    <w:name w:val="Знак Знак Знак Знак Знак Знак Знак Знак Знак"/>
    <w:basedOn w:val="863"/>
    <w:qFormat/>
    <w:pPr>
      <w:ind w:firstLine="0"/>
      <w:spacing w:before="0" w:after="160" w:line="240" w:lineRule="exact"/>
    </w:pPr>
    <w:rPr>
      <w:rFonts w:ascii="Verdana" w:hAnsi="Verdana"/>
      <w:sz w:val="22"/>
      <w:szCs w:val="20"/>
      <w:lang w:val="en-US" w:eastAsia="en-US"/>
    </w:rPr>
  </w:style>
  <w:style w:type="paragraph" w:styleId="960" w:customStyle="1">
    <w:name w:val="Пункт договора"/>
    <w:basedOn w:val="863"/>
    <w:qFormat/>
    <w:pPr>
      <w:ind w:firstLine="0"/>
      <w:spacing w:line="240" w:lineRule="auto"/>
      <w:widowControl w:val="off"/>
    </w:pPr>
    <w:rPr>
      <w:rFonts w:ascii="Arial" w:hAnsi="Arial"/>
      <w:sz w:val="20"/>
      <w:szCs w:val="20"/>
    </w:rPr>
  </w:style>
  <w:style w:type="paragraph" w:styleId="961" w:customStyle="1">
    <w:name w:val="Подпункт договора"/>
    <w:basedOn w:val="863"/>
    <w:qFormat/>
    <w:pPr>
      <w:ind w:firstLine="0"/>
      <w:spacing w:line="240" w:lineRule="auto"/>
      <w:tabs>
        <w:tab w:val="left" w:pos="360" w:leader="none"/>
        <w:tab w:val="clear" w:pos="708" w:leader="none"/>
      </w:tabs>
    </w:pPr>
    <w:rPr>
      <w:rFonts w:ascii="Arial" w:hAnsi="Arial"/>
      <w:sz w:val="20"/>
      <w:szCs w:val="20"/>
    </w:rPr>
  </w:style>
  <w:style w:type="paragraph" w:styleId="962">
    <w:name w:val="Body Text Indent 3"/>
    <w:basedOn w:val="863"/>
    <w:qFormat/>
    <w:pPr>
      <w:ind w:left="283"/>
      <w:spacing w:before="0" w:after="120"/>
    </w:pPr>
    <w:rPr>
      <w:sz w:val="16"/>
      <w:szCs w:val="16"/>
    </w:rPr>
  </w:style>
  <w:style w:type="paragraph" w:styleId="963">
    <w:name w:val="List Paragraph"/>
    <w:basedOn w:val="863"/>
    <w:uiPriority w:val="34"/>
    <w:qFormat/>
    <w:pPr>
      <w:contextualSpacing/>
      <w:ind w:left="720" w:firstLine="0"/>
      <w:jc w:val="left"/>
      <w:spacing w:before="0" w:after="0" w:line="240" w:lineRule="auto"/>
    </w:pPr>
    <w:rPr>
      <w:sz w:val="24"/>
      <w:szCs w:val="24"/>
    </w:rPr>
  </w:style>
  <w:style w:type="paragraph" w:styleId="964" w:customStyle="1">
    <w:name w:val="1. Статья"/>
    <w:basedOn w:val="866"/>
    <w:qFormat/>
    <w:pPr>
      <w:numPr>
        <w:ilvl w:val="0"/>
        <w:numId w:val="1"/>
      </w:numPr>
      <w:ind w:right="1462"/>
      <w:jc w:val="center"/>
      <w:keepNext w:val="0"/>
      <w:spacing w:before="0" w:after="0"/>
      <w:widowControl w:val="off"/>
      <w:tabs>
        <w:tab w:val="clear" w:pos="708" w:leader="none"/>
        <w:tab w:val="left" w:pos="2340" w:leader="none"/>
      </w:tabs>
    </w:pPr>
    <w:rPr>
      <w:b w:val="0"/>
      <w:sz w:val="24"/>
      <w:szCs w:val="24"/>
    </w:rPr>
  </w:style>
  <w:style w:type="paragraph" w:styleId="965" w:customStyle="1">
    <w:name w:val="2. Пункт"/>
    <w:basedOn w:val="866"/>
    <w:qFormat/>
    <w:pPr>
      <w:numPr>
        <w:ilvl w:val="1"/>
        <w:numId w:val="1"/>
      </w:numPr>
      <w:jc w:val="both"/>
      <w:keepNext w:val="0"/>
      <w:spacing w:before="0" w:after="0"/>
      <w:widowControl w:val="off"/>
    </w:pPr>
    <w:rPr>
      <w:b w:val="0"/>
      <w:sz w:val="24"/>
      <w:szCs w:val="24"/>
    </w:rPr>
  </w:style>
  <w:style w:type="paragraph" w:styleId="966" w:customStyle="1">
    <w:name w:val="3. Подпункт"/>
    <w:basedOn w:val="866"/>
    <w:qFormat/>
    <w:pPr>
      <w:numPr>
        <w:ilvl w:val="2"/>
        <w:numId w:val="1"/>
      </w:numPr>
      <w:jc w:val="both"/>
      <w:keepNext w:val="0"/>
      <w:spacing w:before="0" w:after="0"/>
      <w:widowControl w:val="off"/>
      <w:tabs>
        <w:tab w:val="clear" w:pos="708" w:leader="none"/>
        <w:tab w:val="left" w:pos="1620" w:leader="none"/>
      </w:tabs>
    </w:pPr>
    <w:rPr>
      <w:bCs/>
      <w:sz w:val="24"/>
      <w:szCs w:val="24"/>
    </w:rPr>
  </w:style>
  <w:style w:type="paragraph" w:styleId="967" w:customStyle="1">
    <w:name w:val="ConsNormal"/>
    <w:qFormat/>
    <w:pPr>
      <w:ind w:right="19772" w:firstLine="720"/>
      <w:jc w:val="left"/>
      <w:spacing w:before="0" w:after="0"/>
      <w:widowControl/>
    </w:pPr>
    <w:rPr>
      <w:rFonts w:ascii="Arial" w:hAnsi="Arial" w:eastAsia="Tahoma" w:cs="Lohit Devanagari"/>
      <w:color w:val="auto"/>
      <w:sz w:val="32"/>
      <w:szCs w:val="20"/>
      <w:lang w:val="ru-RU" w:eastAsia="en-US" w:bidi="ar-SA"/>
    </w:rPr>
  </w:style>
  <w:style w:type="paragraph" w:styleId="968">
    <w:name w:val="Balloon Text"/>
    <w:basedOn w:val="863"/>
    <w:qFormat/>
    <w:pPr>
      <w:spacing w:line="240" w:lineRule="auto"/>
    </w:pPr>
    <w:rPr>
      <w:rFonts w:ascii="Tahoma" w:hAnsi="Tahoma"/>
      <w:sz w:val="16"/>
      <w:szCs w:val="16"/>
    </w:rPr>
  </w:style>
  <w:style w:type="paragraph" w:styleId="969" w:customStyle="1">
    <w:name w:val="4. Отчерк"/>
    <w:basedOn w:val="863"/>
    <w:qFormat/>
    <w:pPr>
      <w:numPr>
        <w:ilvl w:val="0"/>
        <w:numId w:val="2"/>
      </w:numPr>
      <w:spacing w:line="240" w:lineRule="auto"/>
      <w:widowControl w:val="off"/>
    </w:pPr>
    <w:rPr>
      <w:sz w:val="24"/>
      <w:szCs w:val="24"/>
    </w:rPr>
  </w:style>
  <w:style w:type="paragraph" w:styleId="970">
    <w:name w:val="annotation text"/>
    <w:basedOn w:val="863"/>
    <w:qFormat/>
    <w:pPr>
      <w:spacing w:line="240" w:lineRule="auto"/>
    </w:pPr>
    <w:rPr>
      <w:sz w:val="20"/>
      <w:szCs w:val="20"/>
    </w:rPr>
  </w:style>
  <w:style w:type="paragraph" w:styleId="971">
    <w:name w:val="annotation subject"/>
    <w:basedOn w:val="970"/>
    <w:qFormat/>
    <w:rPr>
      <w:b/>
      <w:bCs/>
    </w:rPr>
  </w:style>
  <w:style w:type="paragraph" w:styleId="972">
    <w:name w:val="Footer"/>
    <w:basedOn w:val="863"/>
    <w:uiPriority w:val="99"/>
    <w:pPr>
      <w:spacing w:line="240" w:lineRule="auto"/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973">
    <w:name w:val="Revision"/>
    <w:uiPriority w:val="99"/>
    <w:semiHidden/>
    <w:qFormat/>
    <w:pPr>
      <w:jc w:val="left"/>
      <w:spacing w:before="0" w:after="0"/>
      <w:widowControl/>
    </w:pPr>
    <w:rPr>
      <w:rFonts w:ascii="Times New Roman" w:hAnsi="Times New Roman" w:eastAsia="Tahoma" w:cs="Lohit Devanagari"/>
      <w:color w:val="auto"/>
      <w:sz w:val="28"/>
      <w:szCs w:val="28"/>
      <w:lang w:val="ru-RU" w:eastAsia="ru-RU" w:bidi="ar-SA"/>
    </w:rPr>
  </w:style>
  <w:style w:type="paragraph" w:styleId="974" w:customStyle="1">
    <w:name w:val="Title"/>
    <w:basedOn w:val="863"/>
    <w:qFormat/>
    <w:pPr>
      <w:ind w:firstLine="0"/>
      <w:jc w:val="center"/>
      <w:spacing w:before="0" w:after="120" w:line="240" w:lineRule="auto"/>
      <w:widowControl w:val="off"/>
    </w:pPr>
    <w:rPr>
      <w:b/>
      <w:bCs/>
      <w:sz w:val="32"/>
      <w:szCs w:val="20"/>
    </w:rPr>
  </w:style>
  <w:style w:type="paragraph" w:styleId="975">
    <w:name w:val="Body Text Indent"/>
    <w:basedOn w:val="863"/>
    <w:pPr>
      <w:ind w:left="283"/>
      <w:spacing w:before="0" w:after="120"/>
    </w:pPr>
  </w:style>
  <w:style w:type="paragraph" w:styleId="976" w:customStyle="1">
    <w:name w:val="Пункт 3.3.3"/>
    <w:basedOn w:val="863"/>
    <w:qFormat/>
    <w:pPr>
      <w:ind w:left="704" w:hanging="504"/>
      <w:jc w:val="left"/>
      <w:keepLines/>
      <w:keepNext/>
      <w:spacing w:before="240" w:after="240" w:line="240" w:lineRule="auto"/>
      <w:widowControl w:val="off"/>
      <w:tabs>
        <w:tab w:val="clear" w:pos="708" w:leader="none"/>
        <w:tab w:val="left" w:pos="920" w:leader="none"/>
      </w:tabs>
      <w:outlineLvl w:val="1"/>
    </w:pPr>
    <w:rPr>
      <w:sz w:val="24"/>
      <w:szCs w:val="20"/>
    </w:rPr>
  </w:style>
  <w:style w:type="paragraph" w:styleId="977" w:customStyle="1">
    <w:name w:val="Знак1"/>
    <w:basedOn w:val="863"/>
    <w:qFormat/>
    <w:pPr>
      <w:ind w:firstLine="0"/>
      <w:jc w:val="left"/>
      <w:spacing w:before="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78" w:customStyle="1">
    <w:name w:val="Контракт-раздел"/>
    <w:basedOn w:val="863"/>
    <w:qFormat/>
    <w:pPr>
      <w:numPr>
        <w:ilvl w:val="0"/>
        <w:numId w:val="4"/>
      </w:numPr>
      <w:jc w:val="center"/>
      <w:keepLines/>
      <w:keepNext/>
      <w:spacing w:before="360" w:after="120" w:line="240" w:lineRule="auto"/>
      <w:tabs>
        <w:tab w:val="left" w:pos="0" w:leader="none"/>
        <w:tab w:val="left" w:pos="567" w:leader="none"/>
        <w:tab w:val="clear" w:pos="708" w:leader="none"/>
      </w:tabs>
      <w:outlineLvl w:val="1"/>
    </w:pPr>
    <w:rPr>
      <w:b/>
      <w:bCs/>
      <w:caps/>
    </w:rPr>
  </w:style>
  <w:style w:type="paragraph" w:styleId="979" w:customStyle="1">
    <w:name w:val="Контракт-пункт"/>
    <w:basedOn w:val="863"/>
    <w:qFormat/>
    <w:pPr>
      <w:numPr>
        <w:ilvl w:val="1"/>
        <w:numId w:val="4"/>
      </w:numPr>
    </w:pPr>
  </w:style>
  <w:style w:type="paragraph" w:styleId="980" w:customStyle="1">
    <w:name w:val="Контракт-подпункт"/>
    <w:basedOn w:val="863"/>
    <w:qFormat/>
    <w:pPr>
      <w:numPr>
        <w:ilvl w:val="2"/>
        <w:numId w:val="4"/>
      </w:numPr>
    </w:pPr>
  </w:style>
  <w:style w:type="paragraph" w:styleId="981" w:customStyle="1">
    <w:name w:val="Контракт-подподпункт"/>
    <w:basedOn w:val="863"/>
    <w:qFormat/>
    <w:pPr>
      <w:numPr>
        <w:ilvl w:val="3"/>
        <w:numId w:val="4"/>
      </w:numPr>
    </w:pPr>
  </w:style>
  <w:style w:type="paragraph" w:styleId="982">
    <w:name w:val="endnote text"/>
    <w:basedOn w:val="863"/>
    <w:uiPriority w:val="99"/>
    <w:semiHidden/>
    <w:unhideWhenUsed/>
    <w:rPr>
      <w:sz w:val="20"/>
      <w:szCs w:val="20"/>
    </w:rPr>
  </w:style>
  <w:style w:type="paragraph" w:styleId="983" w:customStyle="1">
    <w:name w:val="Основной текст (2)"/>
    <w:basedOn w:val="863"/>
    <w:qFormat/>
    <w:pPr>
      <w:ind w:hanging="880"/>
      <w:jc w:val="left"/>
      <w:spacing w:line="230" w:lineRule="exact"/>
      <w:shd w:val="clear" w:color="auto" w:fill="ffffff"/>
      <w:widowControl w:val="off"/>
    </w:pPr>
    <w:rPr>
      <w:rFonts w:ascii="MS Reference Sans Serif" w:hAnsi="MS Reference Sans Serif" w:eastAsia="MS Reference Sans Serif" w:cs="MS Reference Sans Serif"/>
      <w:sz w:val="19"/>
      <w:szCs w:val="19"/>
    </w:rPr>
  </w:style>
  <w:style w:type="paragraph" w:styleId="984" w:customStyle="1">
    <w:name w:val="Основной текст (2)1"/>
    <w:basedOn w:val="863"/>
    <w:qFormat/>
    <w:pPr>
      <w:ind w:hanging="880"/>
      <w:jc w:val="left"/>
      <w:spacing w:line="230" w:lineRule="exact"/>
      <w:shd w:val="clear" w:color="auto" w:fill="ffffff"/>
      <w:widowControl w:val="off"/>
    </w:pPr>
    <w:rPr>
      <w:rFonts w:ascii="MS Reference Sans Serif" w:hAnsi="MS Reference Sans Serif" w:eastAsia="MS Reference Sans Serif" w:cs="MS Reference Sans Serif"/>
      <w:color w:val="000000"/>
      <w:sz w:val="19"/>
      <w:szCs w:val="19"/>
      <w:lang w:bidi="ru-RU"/>
    </w:rPr>
  </w:style>
  <w:style w:type="paragraph" w:styleId="985" w:customStyle="1">
    <w:name w:val="Колонтитул1"/>
    <w:basedOn w:val="863"/>
    <w:qFormat/>
    <w:pPr>
      <w:ind w:firstLine="0"/>
      <w:jc w:val="left"/>
      <w:spacing w:line="280" w:lineRule="exact"/>
      <w:shd w:val="clear" w:color="auto" w:fill="ffffff"/>
      <w:widowControl w:val="off"/>
    </w:pPr>
    <w:rPr>
      <w:rFonts w:ascii="Segoe UI" w:hAnsi="Segoe UI" w:eastAsia="Segoe UI" w:cs="Segoe UI"/>
      <w:sz w:val="21"/>
      <w:szCs w:val="21"/>
    </w:rPr>
  </w:style>
  <w:style w:type="paragraph" w:styleId="986" w:customStyle="1">
    <w:name w:val="Подпись к картинке"/>
    <w:basedOn w:val="863"/>
    <w:qFormat/>
    <w:pPr>
      <w:ind w:hanging="360"/>
      <w:jc w:val="left"/>
      <w:spacing w:line="238" w:lineRule="exact"/>
      <w:shd w:val="clear" w:color="auto" w:fill="ffffff"/>
      <w:widowControl w:val="off"/>
    </w:pPr>
    <w:rPr>
      <w:rFonts w:ascii="MS Reference Sans Serif" w:hAnsi="MS Reference Sans Serif" w:eastAsia="MS Reference Sans Serif" w:cs="MS Reference Sans Serif"/>
      <w:sz w:val="19"/>
      <w:szCs w:val="19"/>
    </w:rPr>
  </w:style>
  <w:style w:type="paragraph" w:styleId="987" w:customStyle="1">
    <w:name w:val="Основной текст (5)"/>
    <w:basedOn w:val="863"/>
    <w:qFormat/>
    <w:pPr>
      <w:ind w:hanging="880"/>
      <w:jc w:val="center"/>
      <w:spacing w:before="6360" w:after="0" w:line="241" w:lineRule="exact"/>
      <w:shd w:val="clear" w:color="auto" w:fill="ffffff"/>
      <w:widowControl w:val="off"/>
    </w:pPr>
    <w:rPr>
      <w:rFonts w:ascii="MS Reference Sans Serif" w:hAnsi="MS Reference Sans Serif" w:eastAsia="MS Reference Sans Serif" w:cs="MS Reference Sans Serif"/>
      <w:b/>
      <w:bCs/>
      <w:sz w:val="19"/>
      <w:szCs w:val="19"/>
    </w:rPr>
  </w:style>
  <w:style w:type="paragraph" w:styleId="988" w:customStyle="1">
    <w:name w:val="Стиль1"/>
    <w:basedOn w:val="963"/>
    <w:qFormat/>
    <w:pPr>
      <w:numPr>
        <w:ilvl w:val="2"/>
        <w:numId w:val="3"/>
      </w:numPr>
      <w:jc w:val="both"/>
      <w:tabs>
        <w:tab w:val="clear" w:pos="708" w:leader="none"/>
        <w:tab w:val="left" w:pos="1418" w:leader="none"/>
      </w:tabs>
    </w:pPr>
  </w:style>
  <w:style w:type="numbering" w:styleId="989" w:default="1">
    <w:name w:val="No List"/>
    <w:uiPriority w:val="99"/>
    <w:semiHidden/>
    <w:unhideWhenUsed/>
    <w:qFormat/>
  </w:style>
  <w:style w:type="table" w:styleId="990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customXml" Target="../customXml/item2.xml" /><Relationship Id="rId13" Type="http://schemas.openxmlformats.org/officeDocument/2006/relationships/hyperlink" Target="consultantplus://offline/ref=94D5CE8889791A29DE57299515463A9D6134D8237B999C803E6F853513x2A2P" TargetMode="External"/><Relationship Id="rId14" Type="http://schemas.openxmlformats.org/officeDocument/2006/relationships/hyperlink" Target="consultantplus://offline/ref=94D5CE8889791A29DE57299515463A9D6135D2287D929C803E6F853513x2A2P" TargetMode="External"/><Relationship Id="rId15" Type="http://schemas.openxmlformats.org/officeDocument/2006/relationships/hyperlink" Target="consultantplus://offline/ref=79440D5123ABA6A25F43346AB59DBAAC7032C8E1556DA64FAED62E167F76889C2B7C475C32EFC59BJ8rDH" TargetMode="External"/><Relationship Id="rId16" Type="http://schemas.openxmlformats.org/officeDocument/2006/relationships/hyperlink" Target="mailto:doc-ats@dgk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69D27B-E8D4-43CC-B8DA-CCB3678F2CD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E83248-2CCC-4B68-B16A-CA1A651EB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УК ГидроОГК</Company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subject/>
  <dc:creator>UK VoHEC</dc:creator>
  <dc:description/>
  <dc:language>ru-RU</dc:language>
  <cp:lastModifiedBy>morgachev_ts</cp:lastModifiedBy>
  <cp:revision>197</cp:revision>
  <dcterms:created xsi:type="dcterms:W3CDTF">2023-02-08T05:07:00Z</dcterms:created>
  <dcterms:modified xsi:type="dcterms:W3CDTF">2026-03-30T04:19:36Z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